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CAD3A" w14:textId="77777777" w:rsidR="00DD11E3" w:rsidRPr="00AF11E5" w:rsidRDefault="00DD11E3" w:rsidP="00DD11E3">
      <w:pPr>
        <w:rPr>
          <w:rFonts w:ascii="Calibri" w:eastAsia="Quattrocento" w:hAnsi="Calibri" w:cs="Calibri"/>
        </w:rPr>
      </w:pPr>
    </w:p>
    <w:p w14:paraId="231E3143" w14:textId="77777777" w:rsidR="00DD11E3" w:rsidRPr="00AF11E5" w:rsidRDefault="00DD11E3" w:rsidP="00DD11E3">
      <w:pPr>
        <w:jc w:val="center"/>
        <w:rPr>
          <w:rFonts w:ascii="Calibri" w:eastAsia="Quattrocento" w:hAnsi="Calibri" w:cs="Calibri"/>
          <w:color w:val="222222"/>
          <w:highlight w:val="white"/>
        </w:rPr>
      </w:pPr>
      <w:r w:rsidRPr="00AF11E5">
        <w:rPr>
          <w:rFonts w:ascii="Calibri" w:eastAsia="Quattrocento" w:hAnsi="Calibri" w:cs="Calibri"/>
          <w:color w:val="222222"/>
          <w:highlight w:val="white"/>
        </w:rPr>
        <w:t>UNIVERSITY LIBRARY COMMITTEE MEETING</w:t>
      </w:r>
    </w:p>
    <w:p w14:paraId="58548ABD" w14:textId="77777777" w:rsidR="00DD11E3" w:rsidRPr="00AF11E5" w:rsidRDefault="00DD11E3" w:rsidP="00DD11E3">
      <w:pPr>
        <w:jc w:val="center"/>
        <w:rPr>
          <w:rFonts w:ascii="Calibri" w:eastAsia="Quattrocento" w:hAnsi="Calibri" w:cs="Calibri"/>
          <w:color w:val="222222"/>
          <w:highlight w:val="white"/>
        </w:rPr>
      </w:pPr>
    </w:p>
    <w:p w14:paraId="3E5B65BA" w14:textId="77777777" w:rsidR="00DD11E3" w:rsidRPr="00AF11E5" w:rsidRDefault="00DD11E3" w:rsidP="00DD11E3">
      <w:pPr>
        <w:spacing w:line="240" w:lineRule="auto"/>
        <w:jc w:val="center"/>
        <w:rPr>
          <w:rFonts w:ascii="Calibri" w:eastAsia="Quattrocento" w:hAnsi="Calibri" w:cs="Calibri"/>
          <w:color w:val="222222"/>
          <w:highlight w:val="white"/>
        </w:rPr>
      </w:pPr>
      <w:r w:rsidRPr="00AF11E5">
        <w:rPr>
          <w:rFonts w:ascii="Calibri" w:eastAsia="Quattrocento" w:hAnsi="Calibri" w:cs="Calibri"/>
          <w:color w:val="222222"/>
          <w:highlight w:val="white"/>
        </w:rPr>
        <w:t>Monday, 15 October 2018</w:t>
      </w:r>
    </w:p>
    <w:p w14:paraId="535A6E14" w14:textId="77777777" w:rsidR="00DD11E3" w:rsidRPr="00AF11E5" w:rsidRDefault="00DD11E3" w:rsidP="00DD11E3">
      <w:pPr>
        <w:spacing w:line="240" w:lineRule="auto"/>
        <w:jc w:val="center"/>
        <w:rPr>
          <w:rFonts w:ascii="Calibri" w:eastAsia="Quattrocento" w:hAnsi="Calibri" w:cs="Calibri"/>
          <w:color w:val="222222"/>
          <w:highlight w:val="white"/>
        </w:rPr>
      </w:pPr>
      <w:r w:rsidRPr="00AF11E5">
        <w:rPr>
          <w:rFonts w:ascii="Calibri" w:eastAsia="Quattrocento" w:hAnsi="Calibri" w:cs="Calibri"/>
          <w:color w:val="222222"/>
          <w:highlight w:val="white"/>
        </w:rPr>
        <w:t>10:30 – 11:15 a. m.</w:t>
      </w:r>
    </w:p>
    <w:p w14:paraId="4F3DE97B" w14:textId="77777777" w:rsidR="00DD11E3" w:rsidRPr="00AF11E5" w:rsidRDefault="00DD11E3" w:rsidP="00DD11E3">
      <w:pPr>
        <w:spacing w:line="240" w:lineRule="auto"/>
        <w:jc w:val="center"/>
        <w:rPr>
          <w:rFonts w:ascii="Calibri" w:eastAsia="Quattrocento" w:hAnsi="Calibri" w:cs="Calibri"/>
          <w:color w:val="222222"/>
          <w:highlight w:val="white"/>
        </w:rPr>
      </w:pPr>
      <w:r w:rsidRPr="00AF11E5">
        <w:rPr>
          <w:rFonts w:ascii="Calibri" w:eastAsia="Quattrocento" w:hAnsi="Calibri" w:cs="Calibri"/>
          <w:color w:val="222222"/>
          <w:highlight w:val="white"/>
        </w:rPr>
        <w:t>Administrative Conference Room, Ground Floor</w:t>
      </w:r>
    </w:p>
    <w:p w14:paraId="1532E2F6" w14:textId="77777777" w:rsidR="00DD11E3" w:rsidRPr="00AF11E5" w:rsidRDefault="00DD11E3" w:rsidP="00DD11E3">
      <w:pPr>
        <w:spacing w:line="240" w:lineRule="auto"/>
        <w:jc w:val="center"/>
        <w:rPr>
          <w:rFonts w:ascii="Calibri" w:eastAsia="Quattrocento" w:hAnsi="Calibri" w:cs="Calibri"/>
          <w:color w:val="222222"/>
          <w:highlight w:val="white"/>
        </w:rPr>
      </w:pPr>
      <w:r w:rsidRPr="00AF11E5">
        <w:rPr>
          <w:rFonts w:ascii="Calibri" w:eastAsia="Quattrocento" w:hAnsi="Calibri" w:cs="Calibri"/>
          <w:color w:val="222222"/>
          <w:highlight w:val="white"/>
        </w:rPr>
        <w:t>D. H. Hill Library</w:t>
      </w:r>
    </w:p>
    <w:p w14:paraId="5C39B196" w14:textId="77777777" w:rsidR="00DD11E3" w:rsidRPr="00AF11E5" w:rsidRDefault="00DD11E3" w:rsidP="00DD11E3">
      <w:pPr>
        <w:jc w:val="center"/>
        <w:rPr>
          <w:rFonts w:ascii="Calibri" w:eastAsia="Quattrocento" w:hAnsi="Calibri" w:cs="Calibri"/>
          <w:color w:val="222222"/>
          <w:highlight w:val="white"/>
        </w:rPr>
      </w:pPr>
    </w:p>
    <w:p w14:paraId="2C5EA681" w14:textId="77777777" w:rsidR="00DD11E3" w:rsidRPr="00AF11E5" w:rsidRDefault="00DD11E3" w:rsidP="00DD11E3">
      <w:pPr>
        <w:jc w:val="center"/>
        <w:rPr>
          <w:rFonts w:ascii="Calibri" w:eastAsia="Quattrocento" w:hAnsi="Calibri" w:cs="Calibri"/>
          <w:b/>
          <w:color w:val="222222"/>
          <w:highlight w:val="white"/>
        </w:rPr>
      </w:pPr>
      <w:r w:rsidRPr="00AF11E5">
        <w:rPr>
          <w:rFonts w:ascii="Calibri" w:eastAsia="Quattrocento" w:hAnsi="Calibri" w:cs="Calibri"/>
          <w:b/>
          <w:color w:val="222222"/>
          <w:highlight w:val="white"/>
        </w:rPr>
        <w:t>Minutes</w:t>
      </w:r>
    </w:p>
    <w:p w14:paraId="462662A1" w14:textId="77777777" w:rsidR="00DD11E3" w:rsidRPr="00AF11E5" w:rsidRDefault="00DD11E3" w:rsidP="00DD11E3">
      <w:pPr>
        <w:jc w:val="center"/>
        <w:rPr>
          <w:rFonts w:ascii="Calibri" w:eastAsia="Quattrocento" w:hAnsi="Calibri" w:cs="Calibri"/>
          <w:b/>
          <w:color w:val="222222"/>
          <w:highlight w:val="white"/>
        </w:rPr>
      </w:pPr>
    </w:p>
    <w:p w14:paraId="49A28411" w14:textId="77777777" w:rsidR="00DD11E3" w:rsidRPr="00AF11E5" w:rsidRDefault="00DD11E3" w:rsidP="00DD11E3">
      <w:pPr>
        <w:spacing w:line="240" w:lineRule="auto"/>
        <w:rPr>
          <w:rFonts w:ascii="Calibri" w:eastAsia="HGSGothicE" w:hAnsi="Calibri" w:cs="Calibri"/>
        </w:rPr>
      </w:pPr>
      <w:r w:rsidRPr="00AF11E5">
        <w:rPr>
          <w:rFonts w:ascii="Calibri" w:eastAsia="HGSGothicE" w:hAnsi="Calibri" w:cs="Calibri"/>
        </w:rPr>
        <w:t xml:space="preserve">Ed </w:t>
      </w:r>
      <w:proofErr w:type="spellStart"/>
      <w:r w:rsidRPr="00AF11E5">
        <w:rPr>
          <w:rFonts w:ascii="Calibri" w:eastAsia="HGSGothicE" w:hAnsi="Calibri" w:cs="Calibri"/>
        </w:rPr>
        <w:t>Sabornie</w:t>
      </w:r>
      <w:proofErr w:type="spellEnd"/>
      <w:r w:rsidRPr="00AF11E5">
        <w:rPr>
          <w:rFonts w:ascii="Calibri" w:eastAsia="HGSGothicE" w:hAnsi="Calibri" w:cs="Calibri"/>
        </w:rPr>
        <w:t>, Chair of the Committee called to order this regular meeting of the University Library Committee.</w:t>
      </w:r>
    </w:p>
    <w:p w14:paraId="7AB1683F" w14:textId="77777777" w:rsidR="00DD11E3" w:rsidRPr="00AF11E5" w:rsidRDefault="00DD11E3" w:rsidP="00DD11E3">
      <w:pPr>
        <w:spacing w:line="240" w:lineRule="auto"/>
        <w:rPr>
          <w:rFonts w:ascii="Calibri" w:eastAsia="HGSGothicE" w:hAnsi="Calibri" w:cs="Calibri"/>
        </w:rPr>
      </w:pPr>
    </w:p>
    <w:p w14:paraId="02F9448F" w14:textId="77777777" w:rsidR="00DD11E3" w:rsidRPr="00AF11E5" w:rsidRDefault="00DD11E3" w:rsidP="00DD11E3">
      <w:pPr>
        <w:spacing w:line="240" w:lineRule="auto"/>
        <w:rPr>
          <w:rFonts w:ascii="Calibri" w:eastAsia="HGSGothicE" w:hAnsi="Calibri" w:cs="Calibri"/>
        </w:rPr>
      </w:pPr>
      <w:r w:rsidRPr="00AF11E5">
        <w:rPr>
          <w:rFonts w:ascii="Calibri" w:eastAsia="HGSGothicE" w:hAnsi="Calibri" w:cs="Calibri"/>
        </w:rPr>
        <w:t xml:space="preserve">In attendance: (Members) Maria </w:t>
      </w:r>
      <w:proofErr w:type="spellStart"/>
      <w:r w:rsidRPr="00AF11E5">
        <w:rPr>
          <w:rFonts w:ascii="Calibri" w:eastAsia="HGSGothicE" w:hAnsi="Calibri" w:cs="Calibri"/>
        </w:rPr>
        <w:t>Adonay</w:t>
      </w:r>
      <w:proofErr w:type="spellEnd"/>
      <w:r w:rsidRPr="00AF11E5">
        <w:rPr>
          <w:rFonts w:ascii="Calibri" w:eastAsia="HGSGothicE" w:hAnsi="Calibri" w:cs="Calibri"/>
        </w:rPr>
        <w:t xml:space="preserve">, Jen Arthur, Art Cooper, John Gadsby, Maria Gallardo-Williams, Sophie Holmes, Martin </w:t>
      </w:r>
      <w:proofErr w:type="spellStart"/>
      <w:r w:rsidRPr="00AF11E5">
        <w:rPr>
          <w:rFonts w:ascii="Calibri" w:eastAsia="HGSGothicE" w:hAnsi="Calibri" w:cs="Calibri"/>
        </w:rPr>
        <w:t>Hubbe</w:t>
      </w:r>
      <w:proofErr w:type="spellEnd"/>
      <w:r w:rsidRPr="00AF11E5">
        <w:rPr>
          <w:rFonts w:ascii="Calibri" w:eastAsia="HGSGothicE" w:hAnsi="Calibri" w:cs="Calibri"/>
        </w:rPr>
        <w:t xml:space="preserve">, Jamie Larsen, Marilyn McHugh, Emil </w:t>
      </w:r>
      <w:proofErr w:type="spellStart"/>
      <w:r w:rsidRPr="00AF11E5">
        <w:rPr>
          <w:rFonts w:ascii="Calibri" w:eastAsia="HGSGothicE" w:hAnsi="Calibri" w:cs="Calibri"/>
        </w:rPr>
        <w:t>Polyak</w:t>
      </w:r>
      <w:proofErr w:type="spellEnd"/>
      <w:r w:rsidRPr="00AF11E5">
        <w:rPr>
          <w:rFonts w:ascii="Calibri" w:eastAsia="HGSGothicE" w:hAnsi="Calibri" w:cs="Calibri"/>
        </w:rPr>
        <w:t xml:space="preserve">, Greg </w:t>
      </w:r>
      <w:proofErr w:type="spellStart"/>
      <w:r w:rsidRPr="00AF11E5">
        <w:rPr>
          <w:rFonts w:ascii="Calibri" w:eastAsia="HGSGothicE" w:hAnsi="Calibri" w:cs="Calibri"/>
        </w:rPr>
        <w:t>Raschke</w:t>
      </w:r>
      <w:proofErr w:type="spellEnd"/>
      <w:r w:rsidRPr="00AF11E5">
        <w:rPr>
          <w:rFonts w:ascii="Calibri" w:eastAsia="HGSGothicE" w:hAnsi="Calibri" w:cs="Calibri"/>
        </w:rPr>
        <w:t xml:space="preserve">, </w:t>
      </w:r>
      <w:proofErr w:type="spellStart"/>
      <w:r w:rsidRPr="00AF11E5">
        <w:rPr>
          <w:rFonts w:ascii="Calibri" w:eastAsia="HGSGothicE" w:hAnsi="Calibri" w:cs="Calibri"/>
        </w:rPr>
        <w:t>Taslin</w:t>
      </w:r>
      <w:proofErr w:type="spellEnd"/>
      <w:r w:rsidRPr="00AF11E5">
        <w:rPr>
          <w:rFonts w:ascii="Calibri" w:eastAsia="HGSGothicE" w:hAnsi="Calibri" w:cs="Calibri"/>
        </w:rPr>
        <w:t xml:space="preserve"> Rashid, Lori Rothenberg, Ed </w:t>
      </w:r>
      <w:proofErr w:type="spellStart"/>
      <w:r w:rsidRPr="00AF11E5">
        <w:rPr>
          <w:rFonts w:ascii="Calibri" w:eastAsia="HGSGothicE" w:hAnsi="Calibri" w:cs="Calibri"/>
        </w:rPr>
        <w:t>Sabornie</w:t>
      </w:r>
      <w:proofErr w:type="spellEnd"/>
      <w:r w:rsidRPr="00AF11E5">
        <w:rPr>
          <w:rFonts w:ascii="Calibri" w:eastAsia="HGSGothicE" w:hAnsi="Calibri" w:cs="Calibri"/>
        </w:rPr>
        <w:t>, Anderson Shumate, Scott Watkins, Paul Williams</w:t>
      </w:r>
    </w:p>
    <w:p w14:paraId="2FC7C53E" w14:textId="77777777" w:rsidR="00DD11E3" w:rsidRPr="00AF11E5" w:rsidRDefault="00DD11E3" w:rsidP="00DD11E3">
      <w:pPr>
        <w:spacing w:line="240" w:lineRule="auto"/>
        <w:rPr>
          <w:rFonts w:ascii="Calibri" w:eastAsia="HGSGothicE" w:hAnsi="Calibri" w:cs="Calibri"/>
        </w:rPr>
      </w:pPr>
    </w:p>
    <w:p w14:paraId="1DE6A435" w14:textId="77777777" w:rsidR="00DD11E3" w:rsidRPr="00AF11E5" w:rsidRDefault="00DD11E3" w:rsidP="00DD11E3">
      <w:pPr>
        <w:spacing w:line="240" w:lineRule="auto"/>
        <w:rPr>
          <w:rFonts w:ascii="Calibri" w:eastAsia="HGSGothicE" w:hAnsi="Calibri" w:cs="Calibri"/>
        </w:rPr>
      </w:pPr>
      <w:r w:rsidRPr="00AF11E5">
        <w:rPr>
          <w:rFonts w:ascii="Calibri" w:eastAsia="HGSGothicE" w:hAnsi="Calibri" w:cs="Calibri"/>
        </w:rPr>
        <w:t>(Guests/Presenters) NCSU Libraries –Patrick Deaton, Shelby Hallman, Wendy Scott</w:t>
      </w:r>
    </w:p>
    <w:p w14:paraId="34365714" w14:textId="77777777" w:rsidR="00DD11E3" w:rsidRPr="00AF11E5" w:rsidRDefault="00DD11E3" w:rsidP="00DD11E3">
      <w:pPr>
        <w:rPr>
          <w:rFonts w:ascii="Calibri" w:eastAsia="Quattrocento" w:hAnsi="Calibri" w:cs="Calibri"/>
          <w:color w:val="222222"/>
          <w:highlight w:val="white"/>
        </w:rPr>
      </w:pPr>
    </w:p>
    <w:p w14:paraId="23B75B3B" w14:textId="77777777" w:rsidR="00AF11E5" w:rsidRDefault="00AF11E5" w:rsidP="00AF11E5">
      <w:pPr>
        <w:pStyle w:val="ListParagraph"/>
        <w:numPr>
          <w:ilvl w:val="0"/>
          <w:numId w:val="1"/>
        </w:numPr>
        <w:rPr>
          <w:rFonts w:ascii="Calibri" w:eastAsia="Times New Roman" w:hAnsi="Calibri" w:cs="Times New Roman"/>
          <w:sz w:val="22"/>
          <w:szCs w:val="22"/>
        </w:rPr>
      </w:pPr>
      <w:r w:rsidRPr="00AF11E5">
        <w:rPr>
          <w:rFonts w:ascii="Calibri" w:eastAsia="Times New Roman" w:hAnsi="Calibri" w:cs="Times New Roman"/>
          <w:sz w:val="22"/>
          <w:szCs w:val="22"/>
        </w:rPr>
        <w:t>Members introduced themselves. The Chair made opening remarks and explained the business processes of the committee.</w:t>
      </w:r>
    </w:p>
    <w:p w14:paraId="4C33AC6B" w14:textId="77777777" w:rsidR="00AF11E5" w:rsidRPr="00AF11E5" w:rsidRDefault="00AF11E5" w:rsidP="00AF11E5">
      <w:pPr>
        <w:rPr>
          <w:rFonts w:ascii="Calibri" w:eastAsia="Times New Roman" w:hAnsi="Calibri" w:cs="Times New Roman"/>
        </w:rPr>
      </w:pPr>
    </w:p>
    <w:p w14:paraId="756A515F" w14:textId="77777777" w:rsidR="00AF11E5" w:rsidRDefault="00F939A3" w:rsidP="00AF11E5">
      <w:pPr>
        <w:pStyle w:val="ListParagraph"/>
        <w:numPr>
          <w:ilvl w:val="0"/>
          <w:numId w:val="1"/>
        </w:numPr>
        <w:rPr>
          <w:rFonts w:ascii="Calibri" w:eastAsia="Times New Roman" w:hAnsi="Calibri" w:cs="Times New Roman"/>
          <w:sz w:val="22"/>
          <w:szCs w:val="22"/>
        </w:rPr>
      </w:pPr>
      <w:r>
        <w:rPr>
          <w:rFonts w:ascii="Calibri" w:eastAsia="Times New Roman" w:hAnsi="Calibri" w:cs="Times New Roman"/>
          <w:b/>
          <w:sz w:val="22"/>
          <w:szCs w:val="22"/>
        </w:rPr>
        <w:t xml:space="preserve">Outlook for the Year – </w:t>
      </w:r>
      <w:r>
        <w:rPr>
          <w:rFonts w:ascii="Calibri" w:eastAsia="Times New Roman" w:hAnsi="Calibri" w:cs="Times New Roman"/>
          <w:sz w:val="22"/>
          <w:szCs w:val="22"/>
        </w:rPr>
        <w:t>Greg Raschke, Interim Vice Provost &amp; Director of Libraries, explained that major issues for the coming year include continued planning and the beginning of construction for the Academic Success Center in the D. H. Hill Library. Associated with that project is the opening of the Hillsborough Street entrance. Over the past year, the Libraries added another Quiet Study space (40 seats) in the East wing as well as several study rooms all to help ameliorate to some degree the disruption that will happen during the renovation.</w:t>
      </w:r>
    </w:p>
    <w:p w14:paraId="0AC094D0" w14:textId="77777777" w:rsidR="00F939A3" w:rsidRPr="00F939A3" w:rsidRDefault="00F939A3" w:rsidP="00F939A3">
      <w:pPr>
        <w:pStyle w:val="ListParagraph"/>
        <w:rPr>
          <w:rFonts w:ascii="Calibri" w:eastAsia="Times New Roman" w:hAnsi="Calibri" w:cs="Times New Roman"/>
          <w:sz w:val="22"/>
          <w:szCs w:val="22"/>
        </w:rPr>
      </w:pPr>
    </w:p>
    <w:p w14:paraId="1919A73D" w14:textId="77777777" w:rsidR="00F939A3" w:rsidRDefault="00F939A3" w:rsidP="00F939A3">
      <w:pPr>
        <w:ind w:left="720"/>
        <w:rPr>
          <w:rFonts w:ascii="Calibri" w:eastAsia="Times New Roman" w:hAnsi="Calibri" w:cs="Times New Roman"/>
        </w:rPr>
      </w:pPr>
      <w:r>
        <w:rPr>
          <w:rFonts w:ascii="Calibri" w:eastAsia="Times New Roman" w:hAnsi="Calibri" w:cs="Times New Roman"/>
        </w:rPr>
        <w:t xml:space="preserve">Raschke explained that there are no longer any book collections on the second and third floor of D. H. Hill. </w:t>
      </w:r>
      <w:r w:rsidR="00D70FB9">
        <w:rPr>
          <w:rFonts w:ascii="Calibri" w:eastAsia="Times New Roman" w:hAnsi="Calibri" w:cs="Times New Roman"/>
        </w:rPr>
        <w:t xml:space="preserve">Approximately 190,000 volumes of the collection housed at Hill were transferred to the </w:t>
      </w:r>
      <w:proofErr w:type="spellStart"/>
      <w:r w:rsidR="00D70FB9">
        <w:rPr>
          <w:rFonts w:ascii="Calibri" w:eastAsia="Times New Roman" w:hAnsi="Calibri" w:cs="Times New Roman"/>
        </w:rPr>
        <w:t>bookBot</w:t>
      </w:r>
      <w:proofErr w:type="spellEnd"/>
      <w:r w:rsidR="00D70FB9">
        <w:rPr>
          <w:rFonts w:ascii="Calibri" w:eastAsia="Times New Roman" w:hAnsi="Calibri" w:cs="Times New Roman"/>
        </w:rPr>
        <w:t xml:space="preserve">. This created space to shift the collection to floors 4 – 9, clearing out floors 2 and 3 for renovation. </w:t>
      </w:r>
    </w:p>
    <w:p w14:paraId="08318111" w14:textId="77777777" w:rsidR="00D70FB9" w:rsidRDefault="00D70FB9" w:rsidP="00F939A3">
      <w:pPr>
        <w:ind w:left="720"/>
        <w:rPr>
          <w:rFonts w:ascii="Calibri" w:eastAsia="Times New Roman" w:hAnsi="Calibri" w:cs="Times New Roman"/>
        </w:rPr>
      </w:pPr>
    </w:p>
    <w:p w14:paraId="6E311B9A" w14:textId="77777777" w:rsidR="00D70FB9" w:rsidRDefault="00D70FB9" w:rsidP="00F939A3">
      <w:pPr>
        <w:ind w:left="720"/>
        <w:rPr>
          <w:rFonts w:ascii="Calibri" w:eastAsia="Times New Roman" w:hAnsi="Calibri" w:cs="Times New Roman"/>
        </w:rPr>
      </w:pPr>
      <w:r>
        <w:rPr>
          <w:rFonts w:ascii="Calibri" w:eastAsia="Times New Roman" w:hAnsi="Calibri" w:cs="Times New Roman"/>
        </w:rPr>
        <w:t>The Libraries will be working closely this year with campus partners on a variety of projects:</w:t>
      </w:r>
    </w:p>
    <w:p w14:paraId="6CFCC626" w14:textId="77777777" w:rsidR="00D70FB9" w:rsidRDefault="00D70FB9" w:rsidP="00F939A3">
      <w:pPr>
        <w:ind w:left="720"/>
        <w:rPr>
          <w:rFonts w:ascii="Calibri" w:eastAsia="Times New Roman" w:hAnsi="Calibri" w:cs="Times New Roman"/>
        </w:rPr>
      </w:pPr>
      <w:r>
        <w:rPr>
          <w:rFonts w:ascii="Calibri" w:eastAsia="Times New Roman" w:hAnsi="Calibri" w:cs="Times New Roman"/>
        </w:rPr>
        <w:t>DASA and the Academic Success Center; the College of Engineering, the College of Science, and OIT on the Dataspace (now open at the Hunt Library) and refresh of the Game Lab (now underway at Hunt Library).</w:t>
      </w:r>
    </w:p>
    <w:p w14:paraId="384A8C87" w14:textId="77777777" w:rsidR="00D70FB9" w:rsidRDefault="00D70FB9" w:rsidP="00F939A3">
      <w:pPr>
        <w:ind w:left="720"/>
        <w:rPr>
          <w:rFonts w:ascii="Calibri" w:eastAsia="Times New Roman" w:hAnsi="Calibri" w:cs="Times New Roman"/>
        </w:rPr>
      </w:pPr>
    </w:p>
    <w:p w14:paraId="1EFDE01A" w14:textId="77777777" w:rsidR="00D70FB9" w:rsidRDefault="00D70FB9" w:rsidP="00F939A3">
      <w:pPr>
        <w:ind w:left="720"/>
        <w:rPr>
          <w:rFonts w:ascii="Calibri" w:eastAsia="Times New Roman" w:hAnsi="Calibri" w:cs="Times New Roman"/>
        </w:rPr>
      </w:pPr>
      <w:r>
        <w:rPr>
          <w:rFonts w:ascii="Calibri" w:eastAsia="Times New Roman" w:hAnsi="Calibri" w:cs="Times New Roman"/>
        </w:rPr>
        <w:t xml:space="preserve">There are still unknowns with this year’s funding due to uncertainty regarding enrollment increase and potential reversion if needed for hurricane relief in the eastern part of the State. </w:t>
      </w:r>
    </w:p>
    <w:p w14:paraId="0C8AFCBF" w14:textId="77777777" w:rsidR="00D70FB9" w:rsidRDefault="00D70FB9" w:rsidP="00F939A3">
      <w:pPr>
        <w:ind w:left="720"/>
        <w:rPr>
          <w:rFonts w:ascii="Calibri" w:eastAsia="Times New Roman" w:hAnsi="Calibri" w:cs="Times New Roman"/>
        </w:rPr>
      </w:pPr>
    </w:p>
    <w:p w14:paraId="4B0EE0CF" w14:textId="77777777" w:rsidR="00D70FB9" w:rsidRDefault="00D70FB9" w:rsidP="00F939A3">
      <w:pPr>
        <w:ind w:left="720"/>
        <w:rPr>
          <w:rFonts w:ascii="Calibri" w:eastAsia="Times New Roman" w:hAnsi="Calibri" w:cs="Times New Roman"/>
        </w:rPr>
      </w:pPr>
      <w:r>
        <w:rPr>
          <w:rFonts w:ascii="Calibri" w:eastAsia="Times New Roman" w:hAnsi="Calibri" w:cs="Times New Roman"/>
        </w:rPr>
        <w:t xml:space="preserve">Plans for the Hillsborough Street entrance are to use that as the only entrance during construction (when the Brickyard entrance is inaccessible) and to have it remain open once </w:t>
      </w:r>
      <w:r>
        <w:rPr>
          <w:rFonts w:ascii="Calibri" w:eastAsia="Times New Roman" w:hAnsi="Calibri" w:cs="Times New Roman"/>
        </w:rPr>
        <w:lastRenderedPageBreak/>
        <w:t>construction is complete (so there will be two entrances to the building). For safety and security, this requires re-routing of buses (moving the stop to the west), replacing the old doors, landscaping, and providing security systems in the building for people and for materials. The University is allocating funds to help with this project.</w:t>
      </w:r>
    </w:p>
    <w:p w14:paraId="14D35299" w14:textId="77777777" w:rsidR="00D70FB9" w:rsidRDefault="00D70FB9" w:rsidP="00F939A3">
      <w:pPr>
        <w:ind w:left="720"/>
        <w:rPr>
          <w:rFonts w:ascii="Calibri" w:eastAsia="Times New Roman" w:hAnsi="Calibri" w:cs="Times New Roman"/>
        </w:rPr>
      </w:pPr>
    </w:p>
    <w:p w14:paraId="0A14728E" w14:textId="77777777" w:rsidR="00164CF3" w:rsidRDefault="00A2772F" w:rsidP="00164CF3">
      <w:pPr>
        <w:pStyle w:val="ListParagraph"/>
        <w:numPr>
          <w:ilvl w:val="0"/>
          <w:numId w:val="1"/>
        </w:numPr>
        <w:pBdr>
          <w:top w:val="nil"/>
          <w:left w:val="nil"/>
          <w:bottom w:val="nil"/>
          <w:right w:val="nil"/>
          <w:between w:val="nil"/>
        </w:pBdr>
        <w:spacing w:line="276" w:lineRule="auto"/>
        <w:rPr>
          <w:rFonts w:ascii="Quattrocento" w:eastAsia="Quattrocento" w:hAnsi="Quattrocento" w:cs="Quattrocento"/>
        </w:rPr>
      </w:pPr>
      <w:hyperlink r:id="rId5" w:history="1">
        <w:r w:rsidR="00164CF3" w:rsidRPr="00A2772F">
          <w:rPr>
            <w:rStyle w:val="Hyperlink"/>
            <w:rFonts w:ascii="Quattrocento" w:eastAsia="Quattrocento" w:hAnsi="Quattrocento" w:cs="Quattrocento"/>
            <w:b/>
          </w:rPr>
          <w:t>D. H. Hill Library Renovation/Hillsborough St. Entrance</w:t>
        </w:r>
      </w:hyperlink>
      <w:r w:rsidR="00164CF3" w:rsidRPr="00DF434D">
        <w:rPr>
          <w:rFonts w:ascii="Quattrocento" w:eastAsia="Quattrocento" w:hAnsi="Quattrocento" w:cs="Quattrocento"/>
          <w:b/>
        </w:rPr>
        <w:t xml:space="preserve"> </w:t>
      </w:r>
      <w:r w:rsidR="00164CF3" w:rsidRPr="00DF434D">
        <w:rPr>
          <w:rFonts w:ascii="Quattrocento" w:eastAsia="Quattrocento" w:hAnsi="Quattrocento" w:cs="Quattrocento"/>
        </w:rPr>
        <w:t>– Patrick Deaton, Associate Director for Learning Spaces &amp; Capital Management</w:t>
      </w:r>
      <w:r w:rsidR="00164CF3">
        <w:rPr>
          <w:rFonts w:ascii="Quattrocento" w:eastAsia="Quattrocento" w:hAnsi="Quattrocento" w:cs="Quattrocento"/>
        </w:rPr>
        <w:t>, provided a summary of the plans for the Academic Success Center and a description of the scope of work for the Hillsborough Street entrance.</w:t>
      </w:r>
    </w:p>
    <w:p w14:paraId="4D7B6330" w14:textId="77777777" w:rsidR="00164CF3" w:rsidRPr="00164CF3" w:rsidRDefault="00164CF3" w:rsidP="00164CF3">
      <w:pPr>
        <w:rPr>
          <w:rFonts w:ascii="Quattrocento" w:eastAsia="Quattrocento" w:hAnsi="Quattrocento" w:cs="Quattrocento"/>
        </w:rPr>
      </w:pPr>
    </w:p>
    <w:p w14:paraId="11990BB8" w14:textId="3766A719" w:rsidR="000C67B0" w:rsidRPr="00AF11E5" w:rsidRDefault="00437E00" w:rsidP="00150952">
      <w:pPr>
        <w:pStyle w:val="ListParagraph"/>
        <w:numPr>
          <w:ilvl w:val="0"/>
          <w:numId w:val="1"/>
        </w:numPr>
        <w:pBdr>
          <w:top w:val="nil"/>
          <w:left w:val="nil"/>
          <w:bottom w:val="nil"/>
          <w:right w:val="nil"/>
          <w:between w:val="nil"/>
        </w:pBdr>
        <w:spacing w:line="276" w:lineRule="auto"/>
        <w:rPr>
          <w:rFonts w:ascii="Calibri" w:hAnsi="Calibri" w:cs="Calibri"/>
          <w:sz w:val="22"/>
          <w:szCs w:val="22"/>
        </w:rPr>
      </w:pPr>
      <w:hyperlink r:id="rId6" w:history="1">
        <w:r w:rsidR="00164CF3" w:rsidRPr="00437E00">
          <w:rPr>
            <w:rStyle w:val="Hyperlink"/>
            <w:rFonts w:ascii="Quattrocento" w:eastAsia="Quattrocento" w:hAnsi="Quattrocento" w:cs="Quattrocento"/>
            <w:b/>
            <w:i/>
          </w:rPr>
          <w:t>Immersive Scholar</w:t>
        </w:r>
      </w:hyperlink>
      <w:bookmarkStart w:id="0" w:name="_GoBack"/>
      <w:bookmarkEnd w:id="0"/>
      <w:r w:rsidR="00164CF3" w:rsidRPr="00164CF3">
        <w:rPr>
          <w:rFonts w:ascii="Quattrocento" w:eastAsia="Quattrocento" w:hAnsi="Quattrocento" w:cs="Quattrocento"/>
          <w:b/>
          <w:i/>
        </w:rPr>
        <w:t xml:space="preserve"> - </w:t>
      </w:r>
      <w:r w:rsidR="00164CF3" w:rsidRPr="00164CF3">
        <w:rPr>
          <w:rFonts w:ascii="Quattrocento" w:eastAsia="Quattrocento" w:hAnsi="Quattrocento" w:cs="Quattrocento"/>
        </w:rPr>
        <w:t>Shelby Hallman, Research Librarian for Engineering and Entrepreneurship, presented to the committee the Immersive Scholar project</w:t>
      </w:r>
      <w:r w:rsidR="00164CF3">
        <w:rPr>
          <w:rFonts w:ascii="Quattrocento" w:eastAsia="Quattrocento" w:hAnsi="Quattrocento" w:cs="Quattrocento"/>
        </w:rPr>
        <w:t xml:space="preserve">. Funded by a $414,000 Mellon grant, the project seeks to address the utilization, scale, and impact of visualization environments and the scholarship created within them. </w:t>
      </w:r>
    </w:p>
    <w:sectPr w:rsidR="000C67B0" w:rsidRPr="00AF11E5" w:rsidSect="00985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Quattrocento">
    <w:altName w:val="Times New Roman"/>
    <w:charset w:val="00"/>
    <w:family w:val="auto"/>
    <w:pitch w:val="default"/>
  </w:font>
  <w:font w:name="HGSGothicE">
    <w:panose1 w:val="020B0900000000000000"/>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7162E"/>
    <w:multiLevelType w:val="hybridMultilevel"/>
    <w:tmpl w:val="800AA0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A2F36"/>
    <w:multiLevelType w:val="hybridMultilevel"/>
    <w:tmpl w:val="AAF64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E3"/>
    <w:rsid w:val="000C67B0"/>
    <w:rsid w:val="000E7DE4"/>
    <w:rsid w:val="00164CF3"/>
    <w:rsid w:val="00437E00"/>
    <w:rsid w:val="00723AAE"/>
    <w:rsid w:val="0098512D"/>
    <w:rsid w:val="00A2772F"/>
    <w:rsid w:val="00AF11E5"/>
    <w:rsid w:val="00D70FB9"/>
    <w:rsid w:val="00DD11E3"/>
    <w:rsid w:val="00F8750E"/>
    <w:rsid w:val="00F9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06388A"/>
  <w15:chartTrackingRefBased/>
  <w15:docId w15:val="{DB4EB964-00B9-264E-8BDA-7BBD25E0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11E3"/>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1E5"/>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HAnsi" w:hAnsiTheme="minorHAnsi" w:cstheme="minorBidi"/>
      <w:color w:val="auto"/>
      <w:sz w:val="24"/>
      <w:szCs w:val="24"/>
      <w:lang w:val="en-US"/>
    </w:rPr>
  </w:style>
  <w:style w:type="character" w:styleId="Hyperlink">
    <w:name w:val="Hyperlink"/>
    <w:basedOn w:val="DefaultParagraphFont"/>
    <w:uiPriority w:val="99"/>
    <w:unhideWhenUsed/>
    <w:rsid w:val="00A277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mmittees.provost.ncsu.edu/library/wp-content/uploads/sites/14/2018/11/HillReno.pdf" TargetMode="External"/><Relationship Id="rId6" Type="http://schemas.openxmlformats.org/officeDocument/2006/relationships/hyperlink" Target="https://www.lib.ncsu.edu/projects/immersive-schola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507</Words>
  <Characters>2893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2018-11-12T12:44:00Z</dcterms:created>
  <dcterms:modified xsi:type="dcterms:W3CDTF">2018-11-12T13:44:00Z</dcterms:modified>
</cp:coreProperties>
</file>