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94E52" w14:textId="77777777" w:rsidR="0029169C" w:rsidRPr="00075FEA" w:rsidRDefault="0029169C" w:rsidP="0029169C">
      <w:pPr>
        <w:jc w:val="center"/>
        <w:rPr>
          <w:rFonts w:eastAsia="HGSGothicE"/>
          <w:color w:val="222222"/>
          <w:highlight w:val="white"/>
        </w:rPr>
      </w:pPr>
      <w:r w:rsidRPr="00075FEA">
        <w:rPr>
          <w:rFonts w:eastAsia="HGSGothicE"/>
          <w:color w:val="222222"/>
          <w:highlight w:val="white"/>
        </w:rPr>
        <w:t>UNIVERSITY LIBRARY COMMITTEE MEETING</w:t>
      </w:r>
    </w:p>
    <w:p w14:paraId="1DFE94FB" w14:textId="77777777" w:rsidR="0029169C" w:rsidRPr="00075FEA" w:rsidRDefault="0029169C" w:rsidP="0029169C">
      <w:pPr>
        <w:jc w:val="center"/>
        <w:rPr>
          <w:rFonts w:eastAsia="HGSGothicE"/>
          <w:color w:val="222222"/>
          <w:highlight w:val="white"/>
        </w:rPr>
      </w:pPr>
    </w:p>
    <w:p w14:paraId="4AA617F5" w14:textId="77777777" w:rsidR="0029169C" w:rsidRPr="00075FEA" w:rsidRDefault="0029169C" w:rsidP="0029169C">
      <w:pPr>
        <w:jc w:val="center"/>
        <w:rPr>
          <w:rFonts w:eastAsia="HGSGothicE"/>
          <w:color w:val="222222"/>
          <w:highlight w:val="white"/>
        </w:rPr>
      </w:pPr>
      <w:r w:rsidRPr="00075FEA">
        <w:rPr>
          <w:rFonts w:eastAsia="HGSGothicE"/>
          <w:color w:val="222222"/>
          <w:highlight w:val="white"/>
        </w:rPr>
        <w:t>Friday, 17 November 2017</w:t>
      </w:r>
    </w:p>
    <w:p w14:paraId="60F1E360" w14:textId="77777777" w:rsidR="0029169C" w:rsidRPr="00075FEA" w:rsidRDefault="0029169C" w:rsidP="0029169C">
      <w:pPr>
        <w:jc w:val="center"/>
        <w:rPr>
          <w:rFonts w:eastAsia="HGSGothicE"/>
          <w:color w:val="222222"/>
          <w:highlight w:val="white"/>
        </w:rPr>
      </w:pPr>
      <w:r w:rsidRPr="00075FEA">
        <w:rPr>
          <w:rFonts w:eastAsia="HGSGothicE"/>
          <w:color w:val="222222"/>
          <w:highlight w:val="white"/>
        </w:rPr>
        <w:t>2:00 – 3:30 p.m.</w:t>
      </w:r>
    </w:p>
    <w:p w14:paraId="3AACBDC1" w14:textId="77777777" w:rsidR="0029169C" w:rsidRPr="00075FEA" w:rsidRDefault="0029169C" w:rsidP="0029169C">
      <w:pPr>
        <w:jc w:val="center"/>
        <w:rPr>
          <w:rFonts w:eastAsia="HGSGothicE"/>
          <w:color w:val="222222"/>
          <w:highlight w:val="white"/>
        </w:rPr>
      </w:pPr>
      <w:r w:rsidRPr="00075FEA">
        <w:rPr>
          <w:rFonts w:eastAsia="HGSGothicE"/>
          <w:color w:val="222222"/>
          <w:highlight w:val="white"/>
        </w:rPr>
        <w:t>Administrative Conference Room, Ground Floor</w:t>
      </w:r>
    </w:p>
    <w:p w14:paraId="0FF873D3" w14:textId="77777777" w:rsidR="0029169C" w:rsidRPr="00075FEA" w:rsidRDefault="0029169C" w:rsidP="0029169C">
      <w:pPr>
        <w:jc w:val="center"/>
        <w:rPr>
          <w:rFonts w:eastAsia="HGSGothicE"/>
          <w:color w:val="222222"/>
          <w:highlight w:val="white"/>
        </w:rPr>
      </w:pPr>
      <w:r w:rsidRPr="00075FEA">
        <w:rPr>
          <w:rFonts w:eastAsia="HGSGothicE"/>
          <w:color w:val="222222"/>
          <w:highlight w:val="white"/>
        </w:rPr>
        <w:t>D. H. Hill Library</w:t>
      </w:r>
    </w:p>
    <w:p w14:paraId="49802FE8" w14:textId="77777777" w:rsidR="0029169C" w:rsidRPr="00075FEA" w:rsidRDefault="0029169C" w:rsidP="0029169C">
      <w:pPr>
        <w:jc w:val="center"/>
        <w:rPr>
          <w:rFonts w:eastAsia="HGSGothicE"/>
          <w:color w:val="222222"/>
          <w:highlight w:val="white"/>
        </w:rPr>
      </w:pPr>
    </w:p>
    <w:p w14:paraId="55BAB158" w14:textId="77777777" w:rsidR="0029169C" w:rsidRPr="00075FEA" w:rsidRDefault="0029169C" w:rsidP="0029169C">
      <w:pPr>
        <w:jc w:val="center"/>
        <w:rPr>
          <w:rFonts w:eastAsia="HGSGothicE"/>
          <w:shd w:val="clear" w:color="auto" w:fill="FFFFFF"/>
        </w:rPr>
      </w:pPr>
    </w:p>
    <w:p w14:paraId="7632638B" w14:textId="77777777" w:rsidR="0029169C" w:rsidRPr="00075FEA" w:rsidRDefault="0029169C" w:rsidP="0029169C">
      <w:pPr>
        <w:jc w:val="center"/>
        <w:rPr>
          <w:rFonts w:eastAsia="HGSGothicE"/>
          <w:b/>
          <w:shd w:val="clear" w:color="auto" w:fill="FFFFFF"/>
        </w:rPr>
      </w:pPr>
      <w:r w:rsidRPr="00075FEA">
        <w:rPr>
          <w:rFonts w:eastAsia="HGSGothicE"/>
          <w:b/>
          <w:shd w:val="clear" w:color="auto" w:fill="FFFFFF"/>
        </w:rPr>
        <w:t>Minutes</w:t>
      </w:r>
    </w:p>
    <w:p w14:paraId="0621BEE4" w14:textId="77777777" w:rsidR="0029169C" w:rsidRPr="00075FEA" w:rsidRDefault="0029169C" w:rsidP="0029169C">
      <w:pPr>
        <w:rPr>
          <w:rFonts w:eastAsia="HGSGothicE"/>
        </w:rPr>
      </w:pPr>
    </w:p>
    <w:p w14:paraId="57A4D9D0" w14:textId="77777777" w:rsidR="0029169C" w:rsidRPr="00075FEA" w:rsidRDefault="0029169C" w:rsidP="0029169C">
      <w:pPr>
        <w:spacing w:line="240" w:lineRule="auto"/>
        <w:rPr>
          <w:rFonts w:eastAsia="HGSGothicE"/>
        </w:rPr>
      </w:pPr>
      <w:r w:rsidRPr="00075FEA">
        <w:rPr>
          <w:rFonts w:eastAsia="HGSGothicE"/>
        </w:rPr>
        <w:t xml:space="preserve">Ed </w:t>
      </w:r>
      <w:proofErr w:type="spellStart"/>
      <w:r w:rsidRPr="00075FEA">
        <w:rPr>
          <w:rFonts w:eastAsia="HGSGothicE"/>
        </w:rPr>
        <w:t>Sabornie</w:t>
      </w:r>
      <w:proofErr w:type="spellEnd"/>
      <w:r w:rsidRPr="00075FEA">
        <w:rPr>
          <w:rFonts w:eastAsia="HGSGothicE"/>
        </w:rPr>
        <w:t>, Chair of the Committee called to order this regular meeting of the University Library Committee.</w:t>
      </w:r>
    </w:p>
    <w:p w14:paraId="6A44E81C" w14:textId="77777777" w:rsidR="0029169C" w:rsidRPr="00075FEA" w:rsidRDefault="0029169C" w:rsidP="0029169C">
      <w:pPr>
        <w:spacing w:line="240" w:lineRule="auto"/>
        <w:rPr>
          <w:rFonts w:eastAsia="HGSGothicE"/>
        </w:rPr>
      </w:pPr>
    </w:p>
    <w:p w14:paraId="70897B6C" w14:textId="77777777" w:rsidR="0029169C" w:rsidRPr="00075FEA" w:rsidRDefault="0029169C" w:rsidP="0029169C">
      <w:pPr>
        <w:spacing w:line="240" w:lineRule="auto"/>
        <w:rPr>
          <w:rFonts w:eastAsia="HGSGothicE"/>
        </w:rPr>
      </w:pPr>
      <w:r w:rsidRPr="00075FEA">
        <w:rPr>
          <w:rFonts w:eastAsia="HGSGothicE"/>
        </w:rPr>
        <w:t xml:space="preserve">In attendance: (Members) Maria </w:t>
      </w:r>
      <w:proofErr w:type="spellStart"/>
      <w:r w:rsidRPr="00075FEA">
        <w:rPr>
          <w:rFonts w:eastAsia="HGSGothicE"/>
        </w:rPr>
        <w:t>Adonay</w:t>
      </w:r>
      <w:proofErr w:type="spellEnd"/>
      <w:r w:rsidRPr="00075FEA">
        <w:rPr>
          <w:rFonts w:eastAsia="HGSGothicE"/>
        </w:rPr>
        <w:t xml:space="preserve">, Richard Bernhard, John </w:t>
      </w:r>
      <w:proofErr w:type="spellStart"/>
      <w:r w:rsidRPr="00075FEA">
        <w:rPr>
          <w:rFonts w:eastAsia="HGSGothicE"/>
        </w:rPr>
        <w:t>Gadsby</w:t>
      </w:r>
      <w:proofErr w:type="spellEnd"/>
      <w:r w:rsidRPr="00075FEA">
        <w:rPr>
          <w:rFonts w:eastAsia="HGSGothicE"/>
        </w:rPr>
        <w:t xml:space="preserve">, , Haley Johnson, Chad Jordan, Haley </w:t>
      </w:r>
      <w:proofErr w:type="spellStart"/>
      <w:r w:rsidRPr="00075FEA">
        <w:rPr>
          <w:rFonts w:eastAsia="HGSGothicE"/>
        </w:rPr>
        <w:t>Magel</w:t>
      </w:r>
      <w:proofErr w:type="spellEnd"/>
      <w:r w:rsidRPr="00075FEA">
        <w:rPr>
          <w:rFonts w:eastAsia="HGSGothicE"/>
        </w:rPr>
        <w:t xml:space="preserve">, Mitchell </w:t>
      </w:r>
      <w:proofErr w:type="spellStart"/>
      <w:r w:rsidRPr="00075FEA">
        <w:rPr>
          <w:rFonts w:eastAsia="HGSGothicE"/>
        </w:rPr>
        <w:t>Moravec</w:t>
      </w:r>
      <w:proofErr w:type="spellEnd"/>
      <w:r w:rsidRPr="00075FEA">
        <w:rPr>
          <w:rFonts w:eastAsia="HGSGothicE"/>
        </w:rPr>
        <w:t xml:space="preserve">, Greg Raschke, Ed </w:t>
      </w:r>
      <w:proofErr w:type="spellStart"/>
      <w:r w:rsidRPr="00075FEA">
        <w:rPr>
          <w:rFonts w:eastAsia="HGSGothicE"/>
        </w:rPr>
        <w:t>Sabornie</w:t>
      </w:r>
      <w:proofErr w:type="spellEnd"/>
      <w:r w:rsidRPr="00075FEA">
        <w:rPr>
          <w:rFonts w:eastAsia="HGSGothicE"/>
        </w:rPr>
        <w:t xml:space="preserve">, </w:t>
      </w:r>
    </w:p>
    <w:p w14:paraId="6550C4BC" w14:textId="77777777" w:rsidR="0029169C" w:rsidRPr="00075FEA" w:rsidRDefault="0029169C" w:rsidP="0029169C">
      <w:pPr>
        <w:spacing w:line="240" w:lineRule="auto"/>
        <w:rPr>
          <w:rFonts w:eastAsia="HGSGothicE"/>
        </w:rPr>
      </w:pPr>
    </w:p>
    <w:p w14:paraId="66984CB7" w14:textId="77777777" w:rsidR="0029169C" w:rsidRPr="00075FEA" w:rsidRDefault="0029169C" w:rsidP="0029169C">
      <w:pPr>
        <w:spacing w:line="240" w:lineRule="auto"/>
        <w:rPr>
          <w:rFonts w:eastAsia="HGSGothicE"/>
        </w:rPr>
      </w:pPr>
      <w:r w:rsidRPr="00075FEA">
        <w:rPr>
          <w:rFonts w:eastAsia="HGSGothicE"/>
        </w:rPr>
        <w:t xml:space="preserve">(Guests/Presenters) Office of the University Architect - Chris Johnson; </w:t>
      </w:r>
    </w:p>
    <w:p w14:paraId="7BC4024F" w14:textId="77777777" w:rsidR="0029169C" w:rsidRPr="00075FEA" w:rsidRDefault="0029169C" w:rsidP="0029169C">
      <w:pPr>
        <w:spacing w:line="240" w:lineRule="auto"/>
        <w:rPr>
          <w:rFonts w:eastAsia="HGSGothicE"/>
        </w:rPr>
      </w:pPr>
      <w:r w:rsidRPr="00075FEA">
        <w:rPr>
          <w:rFonts w:eastAsia="HGSGothicE"/>
        </w:rPr>
        <w:t>NCSU Libraries - Patrick Deaton; David Goldsmith, Wendy Scott</w:t>
      </w:r>
    </w:p>
    <w:p w14:paraId="055868A6" w14:textId="77777777" w:rsidR="0029169C" w:rsidRPr="00075FEA" w:rsidRDefault="0029169C" w:rsidP="0029169C">
      <w:pPr>
        <w:spacing w:line="240" w:lineRule="auto"/>
        <w:rPr>
          <w:rFonts w:eastAsia="HGSGothicE"/>
          <w:color w:val="222222"/>
          <w:highlight w:val="white"/>
        </w:rPr>
      </w:pPr>
    </w:p>
    <w:p w14:paraId="3F472852" w14:textId="77777777" w:rsidR="0090083D" w:rsidRPr="00075FEA" w:rsidRDefault="0090083D" w:rsidP="0090083D">
      <w:pPr>
        <w:rPr>
          <w:rFonts w:eastAsia="HGSGothicE"/>
          <w:color w:val="222222"/>
          <w:highlight w:val="white"/>
        </w:rPr>
      </w:pPr>
    </w:p>
    <w:p w14:paraId="27E2A124" w14:textId="01D9B94E" w:rsidR="0090083D" w:rsidRPr="00075FEA" w:rsidRDefault="0090083D" w:rsidP="0090083D">
      <w:pPr>
        <w:rPr>
          <w:rFonts w:eastAsia="HGSGothicE"/>
          <w:i/>
        </w:rPr>
      </w:pPr>
      <w:r w:rsidRPr="00075FEA">
        <w:rPr>
          <w:rFonts w:eastAsia="HGSGothicE"/>
        </w:rPr>
        <w:t>1)</w:t>
      </w:r>
      <w:r w:rsidRPr="00075FEA">
        <w:rPr>
          <w:rFonts w:eastAsia="HGSGothicE"/>
          <w:b/>
        </w:rPr>
        <w:t xml:space="preserve"> </w:t>
      </w:r>
      <w:hyperlink r:id="rId4" w:history="1">
        <w:r w:rsidR="00861692" w:rsidRPr="00554767">
          <w:rPr>
            <w:rStyle w:val="Hyperlink"/>
            <w:rFonts w:eastAsia="HGSGothicE"/>
            <w:b/>
          </w:rPr>
          <w:t>Data and Visualization Services</w:t>
        </w:r>
        <w:r w:rsidR="00C200B6" w:rsidRPr="00554767">
          <w:rPr>
            <w:rStyle w:val="Hyperlink"/>
            <w:rFonts w:eastAsia="HGSGothicE"/>
            <w:b/>
          </w:rPr>
          <w:t xml:space="preserve"> in the NCSU Libraries</w:t>
        </w:r>
      </w:hyperlink>
      <w:r w:rsidR="00861692" w:rsidRPr="00075FEA">
        <w:rPr>
          <w:rFonts w:eastAsia="HGSGothicE"/>
          <w:b/>
        </w:rPr>
        <w:t xml:space="preserve"> – </w:t>
      </w:r>
      <w:r w:rsidR="00861692" w:rsidRPr="00075FEA">
        <w:rPr>
          <w:rFonts w:eastAsia="HGSGothicE"/>
        </w:rPr>
        <w:t xml:space="preserve">Greg </w:t>
      </w:r>
      <w:proofErr w:type="spellStart"/>
      <w:r w:rsidR="00861692" w:rsidRPr="00075FEA">
        <w:rPr>
          <w:rFonts w:eastAsia="HGSGothicE"/>
        </w:rPr>
        <w:t>Raschke</w:t>
      </w:r>
      <w:proofErr w:type="spellEnd"/>
      <w:r w:rsidR="0029169C" w:rsidRPr="00075FEA">
        <w:rPr>
          <w:rFonts w:eastAsia="HGSGothicE"/>
        </w:rPr>
        <w:t xml:space="preserve"> announced the formation of the Data &amp; Visualization Services department in the NCSU Libraries</w:t>
      </w:r>
      <w:r w:rsidR="005961BF" w:rsidRPr="00075FEA">
        <w:rPr>
          <w:rFonts w:eastAsia="HGSGothicE"/>
        </w:rPr>
        <w:t xml:space="preserve">, an organizational change being made </w:t>
      </w:r>
      <w:r w:rsidR="007D5AC4">
        <w:rPr>
          <w:rFonts w:eastAsia="HGSGothicE"/>
        </w:rPr>
        <w:t xml:space="preserve">to better serve </w:t>
      </w:r>
      <w:r w:rsidR="005961BF" w:rsidRPr="00075FEA">
        <w:rPr>
          <w:rFonts w:eastAsia="HGSGothicE"/>
        </w:rPr>
        <w:t>students and faculty. The</w:t>
      </w:r>
      <w:r w:rsidR="0029169C" w:rsidRPr="00075FEA">
        <w:rPr>
          <w:rFonts w:eastAsia="HGSGothicE"/>
        </w:rPr>
        <w:t xml:space="preserve"> new department brings together several current staff members who provide </w:t>
      </w:r>
      <w:r w:rsidR="0029169C" w:rsidRPr="00075FEA">
        <w:rPr>
          <w:color w:val="222222"/>
          <w:highlight w:val="white"/>
        </w:rPr>
        <w:t xml:space="preserve">data and visualization consultation, research support, instruction, and application development to the NC State community. </w:t>
      </w:r>
      <w:r w:rsidR="0029169C" w:rsidRPr="00075FEA">
        <w:rPr>
          <w:color w:val="222222"/>
        </w:rPr>
        <w:t>Raschke introduced Karen Ciccone, previously the Director of the Natural Resources Library</w:t>
      </w:r>
      <w:r w:rsidR="007D5AC4">
        <w:rPr>
          <w:color w:val="222222"/>
        </w:rPr>
        <w:t>,</w:t>
      </w:r>
      <w:r w:rsidR="0029169C" w:rsidRPr="00075FEA">
        <w:rPr>
          <w:color w:val="222222"/>
        </w:rPr>
        <w:t xml:space="preserve"> as the new </w:t>
      </w:r>
      <w:r w:rsidR="001E4E29" w:rsidRPr="00075FEA">
        <w:rPr>
          <w:color w:val="222222"/>
        </w:rPr>
        <w:t xml:space="preserve">department head. Ciccone described the range of services, as well as upcoming data and visualization workshops sponsored by the department. </w:t>
      </w:r>
      <w:r w:rsidR="001E4E29" w:rsidRPr="00075FEA">
        <w:rPr>
          <w:i/>
          <w:color w:val="222222"/>
        </w:rPr>
        <w:t>See presentation</w:t>
      </w:r>
      <w:r w:rsidR="007D5AC4">
        <w:rPr>
          <w:i/>
          <w:color w:val="222222"/>
        </w:rPr>
        <w:t>.</w:t>
      </w:r>
    </w:p>
    <w:p w14:paraId="3C4CA344" w14:textId="77777777" w:rsidR="0090083D" w:rsidRPr="00075FEA" w:rsidRDefault="0090083D" w:rsidP="0090083D">
      <w:pPr>
        <w:rPr>
          <w:rFonts w:eastAsia="HGSGothicE"/>
        </w:rPr>
      </w:pPr>
    </w:p>
    <w:p w14:paraId="63204297" w14:textId="6DDA5F80" w:rsidR="0090083D" w:rsidRPr="007D5AC4" w:rsidRDefault="0090083D" w:rsidP="0090083D">
      <w:pPr>
        <w:rPr>
          <w:rFonts w:eastAsia="HGSGothicE"/>
        </w:rPr>
      </w:pPr>
      <w:r w:rsidRPr="00075FEA">
        <w:rPr>
          <w:rFonts w:eastAsia="HGSGothicE"/>
        </w:rPr>
        <w:t xml:space="preserve">2) </w:t>
      </w:r>
      <w:hyperlink r:id="rId5" w:history="1">
        <w:r w:rsidR="00861692" w:rsidRPr="00554767">
          <w:rPr>
            <w:rStyle w:val="Hyperlink"/>
            <w:rFonts w:eastAsia="HGSGothicE"/>
            <w:b/>
          </w:rPr>
          <w:t xml:space="preserve">Changes </w:t>
        </w:r>
        <w:r w:rsidR="000267F5" w:rsidRPr="00554767">
          <w:rPr>
            <w:rStyle w:val="Hyperlink"/>
            <w:rFonts w:eastAsia="HGSGothicE"/>
            <w:b/>
          </w:rPr>
          <w:t>to</w:t>
        </w:r>
        <w:r w:rsidR="0032549E" w:rsidRPr="00554767">
          <w:rPr>
            <w:rStyle w:val="Hyperlink"/>
            <w:rFonts w:eastAsia="HGSGothicE"/>
            <w:b/>
          </w:rPr>
          <w:t xml:space="preserve"> the</w:t>
        </w:r>
        <w:r w:rsidR="000267F5" w:rsidRPr="00554767">
          <w:rPr>
            <w:rStyle w:val="Hyperlink"/>
            <w:rFonts w:eastAsia="HGSGothicE"/>
            <w:b/>
          </w:rPr>
          <w:t xml:space="preserve"> James B. Hunt Jr. Library third floor</w:t>
        </w:r>
      </w:hyperlink>
      <w:r w:rsidR="000267F5" w:rsidRPr="00075FEA">
        <w:rPr>
          <w:rFonts w:eastAsia="HGSGothicE"/>
          <w:b/>
        </w:rPr>
        <w:t xml:space="preserve"> – </w:t>
      </w:r>
      <w:r w:rsidR="005961BF" w:rsidRPr="00075FEA">
        <w:rPr>
          <w:rFonts w:eastAsia="HGSGothicE"/>
        </w:rPr>
        <w:t xml:space="preserve">. Emily </w:t>
      </w:r>
      <w:proofErr w:type="spellStart"/>
      <w:r w:rsidR="005961BF" w:rsidRPr="00075FEA">
        <w:rPr>
          <w:rFonts w:eastAsia="HGSGothicE"/>
        </w:rPr>
        <w:t>Lynema</w:t>
      </w:r>
      <w:proofErr w:type="spellEnd"/>
      <w:r w:rsidR="005961BF" w:rsidRPr="00075FEA">
        <w:rPr>
          <w:rFonts w:eastAsia="HGSGothicE"/>
        </w:rPr>
        <w:t xml:space="preserve"> described objectives and plans for a data science commons on the third floor of the Hunt Library. With foundation funding, the game lab will be updated to improve the touch interface, continue to support gaming and game development, and expan</w:t>
      </w:r>
      <w:r w:rsidR="007D5AC4">
        <w:rPr>
          <w:rFonts w:eastAsia="HGSGothicE"/>
        </w:rPr>
        <w:t>d use cases for that space to support data science services.</w:t>
      </w:r>
      <w:r w:rsidR="005961BF" w:rsidRPr="00075FEA">
        <w:rPr>
          <w:rFonts w:eastAsia="HGSGothicE"/>
        </w:rPr>
        <w:t xml:space="preserve"> </w:t>
      </w:r>
      <w:r w:rsidR="000267F5" w:rsidRPr="00075FEA">
        <w:rPr>
          <w:rFonts w:eastAsia="HGSGothicE"/>
        </w:rPr>
        <w:t>Patrick Deaton</w:t>
      </w:r>
      <w:r w:rsidR="005961BF" w:rsidRPr="00075FEA">
        <w:rPr>
          <w:rFonts w:eastAsia="HGSGothicE"/>
        </w:rPr>
        <w:t xml:space="preserve"> showed photos of the area that will be part of this project and adjacent areas that will be considered for updating as funding permits. </w:t>
      </w:r>
      <w:r w:rsidR="00DD113A" w:rsidRPr="00075FEA">
        <w:rPr>
          <w:rFonts w:eastAsia="HGSGothicE"/>
          <w:i/>
        </w:rPr>
        <w:t>See presentation</w:t>
      </w:r>
      <w:r w:rsidR="007D5AC4">
        <w:rPr>
          <w:rFonts w:eastAsia="HGSGothicE"/>
          <w:i/>
        </w:rPr>
        <w:t>.</w:t>
      </w:r>
    </w:p>
    <w:p w14:paraId="67A7815B" w14:textId="77777777" w:rsidR="0090083D" w:rsidRPr="00075FEA" w:rsidRDefault="0090083D" w:rsidP="0090083D">
      <w:pPr>
        <w:rPr>
          <w:rFonts w:eastAsia="HGSGothicE"/>
        </w:rPr>
      </w:pPr>
    </w:p>
    <w:p w14:paraId="7C809E2E" w14:textId="77777777" w:rsidR="006A45CD" w:rsidRDefault="0090083D" w:rsidP="0090083D">
      <w:pPr>
        <w:spacing w:line="240" w:lineRule="auto"/>
        <w:rPr>
          <w:rFonts w:eastAsia="HGSGothicE"/>
          <w:b/>
        </w:rPr>
      </w:pPr>
      <w:r w:rsidRPr="00075FEA">
        <w:rPr>
          <w:rFonts w:eastAsia="HGSGothicE"/>
        </w:rPr>
        <w:t xml:space="preserve">3) </w:t>
      </w:r>
      <w:r w:rsidR="000267F5" w:rsidRPr="00075FEA">
        <w:rPr>
          <w:rFonts w:eastAsia="HGSGothicE"/>
          <w:b/>
        </w:rPr>
        <w:t xml:space="preserve">Updates: </w:t>
      </w:r>
    </w:p>
    <w:p w14:paraId="1F1BAE1C" w14:textId="71420CE9" w:rsidR="005961BF" w:rsidRPr="007D5AC4" w:rsidRDefault="00554767" w:rsidP="006A45CD">
      <w:pPr>
        <w:spacing w:line="240" w:lineRule="auto"/>
        <w:ind w:left="720"/>
        <w:rPr>
          <w:rFonts w:eastAsia="HGSGothicE"/>
        </w:rPr>
      </w:pPr>
      <w:hyperlink r:id="rId6" w:history="1">
        <w:r w:rsidR="000267F5" w:rsidRPr="00554767">
          <w:rPr>
            <w:rStyle w:val="Hyperlink"/>
            <w:rFonts w:eastAsia="HGSGothicE"/>
            <w:b/>
          </w:rPr>
          <w:t>(1) Group Studies in D. H. Hill Library</w:t>
        </w:r>
      </w:hyperlink>
      <w:bookmarkStart w:id="0" w:name="_GoBack"/>
      <w:bookmarkEnd w:id="0"/>
      <w:r w:rsidR="007D5AC4">
        <w:rPr>
          <w:rFonts w:eastAsia="HGSGothicE"/>
          <w:b/>
        </w:rPr>
        <w:t xml:space="preserve"> – </w:t>
      </w:r>
      <w:r w:rsidR="007D5AC4" w:rsidRPr="007D5AC4">
        <w:rPr>
          <w:rFonts w:eastAsia="HGSGothicE"/>
        </w:rPr>
        <w:t>The 20 group study rooms that can be booked by stu</w:t>
      </w:r>
      <w:r w:rsidR="007D5AC4">
        <w:rPr>
          <w:rFonts w:eastAsia="HGSGothicE"/>
        </w:rPr>
        <w:t>dents are in high demand. Renovations to accommodate the Academic Success Center will permanently eliminate three of these rooms; two to four other rooms will be inaccessible during the renovation. Deaton presented the Libraries plans to create new group study rooms to lessen the impact of the loss of the current rooms</w:t>
      </w:r>
      <w:r w:rsidR="009F632E">
        <w:rPr>
          <w:rFonts w:eastAsia="HGSGothicE"/>
        </w:rPr>
        <w:t xml:space="preserve"> and eventually increase the total number of rooms</w:t>
      </w:r>
      <w:r w:rsidR="007D5AC4">
        <w:rPr>
          <w:rFonts w:eastAsia="HGSGothicE"/>
        </w:rPr>
        <w:t xml:space="preserve">. The number of new group studies depends upon funding. </w:t>
      </w:r>
      <w:r w:rsidR="007D5AC4" w:rsidRPr="007D5AC4">
        <w:rPr>
          <w:rFonts w:eastAsia="HGSGothicE"/>
          <w:i/>
        </w:rPr>
        <w:t>See presentation.</w:t>
      </w:r>
    </w:p>
    <w:p w14:paraId="23A8DC40" w14:textId="77777777" w:rsidR="005961BF" w:rsidRPr="00075FEA" w:rsidRDefault="005961BF" w:rsidP="0090083D">
      <w:pPr>
        <w:spacing w:line="240" w:lineRule="auto"/>
        <w:rPr>
          <w:rFonts w:eastAsia="HGSGothicE"/>
          <w:b/>
        </w:rPr>
      </w:pPr>
    </w:p>
    <w:p w14:paraId="201A6C7B" w14:textId="57A2B3A1" w:rsidR="0090083D" w:rsidRPr="00075FEA" w:rsidRDefault="000267F5" w:rsidP="006A45CD">
      <w:pPr>
        <w:spacing w:line="240" w:lineRule="auto"/>
        <w:ind w:left="720"/>
        <w:rPr>
          <w:rFonts w:eastAsia="HGSGothicE"/>
        </w:rPr>
      </w:pPr>
      <w:r w:rsidRPr="00075FEA">
        <w:rPr>
          <w:rFonts w:eastAsia="HGSGothicE"/>
          <w:b/>
        </w:rPr>
        <w:t>(2) Popular Reading Collection</w:t>
      </w:r>
      <w:r w:rsidR="0032549E" w:rsidRPr="00075FEA">
        <w:rPr>
          <w:rFonts w:eastAsia="HGSGothicE"/>
          <w:b/>
        </w:rPr>
        <w:t xml:space="preserve"> </w:t>
      </w:r>
      <w:r w:rsidR="0059169E" w:rsidRPr="00075FEA">
        <w:rPr>
          <w:rFonts w:eastAsia="HGSGothicE"/>
          <w:b/>
        </w:rPr>
        <w:t>–</w:t>
      </w:r>
      <w:r w:rsidRPr="00075FEA">
        <w:rPr>
          <w:rFonts w:eastAsia="HGSGothicE"/>
          <w:b/>
        </w:rPr>
        <w:t xml:space="preserve"> </w:t>
      </w:r>
      <w:r w:rsidR="0059169E" w:rsidRPr="00075FEA">
        <w:rPr>
          <w:rFonts w:eastAsia="HGSGothicE"/>
        </w:rPr>
        <w:t xml:space="preserve">Raschke announced that, in response to student requests, a “Popular Reading Collection” of </w:t>
      </w:r>
      <w:r w:rsidR="00B60985">
        <w:rPr>
          <w:rFonts w:eastAsia="HGSGothicE"/>
        </w:rPr>
        <w:t xml:space="preserve">400+ titles drawn from National Public Radio </w:t>
      </w:r>
      <w:r w:rsidR="00B60985">
        <w:rPr>
          <w:rFonts w:eastAsia="HGSGothicE"/>
        </w:rPr>
        <w:lastRenderedPageBreak/>
        <w:t>book reviews. Deaton showed the floor plan and photos of the location of this new collection in the southwest corner of the D. H. Hill Library Learning Commons.</w:t>
      </w:r>
    </w:p>
    <w:p w14:paraId="20E05A0D" w14:textId="77777777" w:rsidR="0059169E" w:rsidRPr="00075FEA" w:rsidRDefault="0059169E" w:rsidP="0090083D">
      <w:pPr>
        <w:spacing w:line="240" w:lineRule="auto"/>
        <w:rPr>
          <w:rFonts w:eastAsia="HGSGothicE"/>
        </w:rPr>
      </w:pPr>
    </w:p>
    <w:p w14:paraId="30C07E28" w14:textId="77777777" w:rsidR="000267F5" w:rsidRPr="00075FEA" w:rsidRDefault="000267F5" w:rsidP="0090083D">
      <w:pPr>
        <w:spacing w:line="240" w:lineRule="auto"/>
        <w:rPr>
          <w:rFonts w:eastAsia="HGSGothicE"/>
        </w:rPr>
      </w:pPr>
    </w:p>
    <w:p w14:paraId="63B48558" w14:textId="0FFEB01A" w:rsidR="000267F5" w:rsidRPr="00075FEA" w:rsidRDefault="000267F5" w:rsidP="0090083D">
      <w:pPr>
        <w:spacing w:line="240" w:lineRule="auto"/>
        <w:rPr>
          <w:rFonts w:eastAsia="HGSGothicE"/>
        </w:rPr>
      </w:pPr>
      <w:r w:rsidRPr="00075FEA">
        <w:rPr>
          <w:rFonts w:eastAsia="HGSGothicE"/>
        </w:rPr>
        <w:t xml:space="preserve">4) </w:t>
      </w:r>
      <w:r w:rsidRPr="00075FEA">
        <w:rPr>
          <w:rFonts w:eastAsia="HGSGothicE"/>
          <w:b/>
        </w:rPr>
        <w:t xml:space="preserve">Libraries Operations during Adverse Weather – </w:t>
      </w:r>
      <w:r w:rsidRPr="00075FEA">
        <w:rPr>
          <w:rFonts w:eastAsia="HGSGothicE"/>
        </w:rPr>
        <w:t>David Goldsmith</w:t>
      </w:r>
      <w:r w:rsidR="00A7083A" w:rsidRPr="00075FEA">
        <w:rPr>
          <w:rFonts w:eastAsia="HGSGothicE"/>
        </w:rPr>
        <w:t xml:space="preserve"> explained </w:t>
      </w:r>
      <w:r w:rsidR="00B20100" w:rsidRPr="00075FEA">
        <w:rPr>
          <w:rFonts w:eastAsia="HGSGothicE"/>
        </w:rPr>
        <w:t xml:space="preserve">the challenges of opening and operating during adverse weather events. The UNC System Adverse Weather policy, adopted in 2016, defines 3 conditions. In Condition 1 (Reduced Operations) classes are being held and non-mandatory employees are expected to make a good faith effort to report to work. The Libraries expects to maintain its normal schedule in Condition 1. In Condition 2 (Suspended Operations), non-mandatory employees must not report to work. In this circumstance, the Libraries will operate its Chat service (which can be done remotely) and will attempt to have the D.H. Hill Library open </w:t>
      </w:r>
      <w:r w:rsidR="0059169E" w:rsidRPr="00075FEA">
        <w:rPr>
          <w:rFonts w:eastAsia="HGSGothicE"/>
        </w:rPr>
        <w:t>for some daytime hours, designating several employees for that purpose. Due to road conditions on Centennial Campus, the Libraries will not have mandatory staff designated for the Hunt Library, which will be closed during Condition 2.  Branch libraries will be closed during Condition 2. All Libraries will be closed in the event of Condition 3 (Closure for the entire university)</w:t>
      </w:r>
    </w:p>
    <w:p w14:paraId="304F8B5F" w14:textId="77777777" w:rsidR="0059169E" w:rsidRPr="00075FEA" w:rsidRDefault="0059169E" w:rsidP="0090083D">
      <w:pPr>
        <w:rPr>
          <w:rFonts w:eastAsia="HGSGothicE"/>
        </w:rPr>
      </w:pPr>
    </w:p>
    <w:p w14:paraId="76A27A60" w14:textId="523D9DEC" w:rsidR="0059169E" w:rsidRPr="00075FEA" w:rsidRDefault="0059169E" w:rsidP="0090083D">
      <w:r w:rsidRPr="00075FEA">
        <w:rPr>
          <w:rFonts w:eastAsia="HGSGothicE"/>
        </w:rPr>
        <w:t>The ULC found this approach acceptable.</w:t>
      </w:r>
    </w:p>
    <w:p w14:paraId="556B3C1D" w14:textId="77777777" w:rsidR="0090083D" w:rsidRPr="00075FEA" w:rsidRDefault="0090083D" w:rsidP="0090083D"/>
    <w:p w14:paraId="0DEE00A0" w14:textId="77777777" w:rsidR="000C67B0" w:rsidRPr="00075FEA" w:rsidRDefault="000C67B0"/>
    <w:sectPr w:rsidR="000C67B0" w:rsidRPr="00075F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GSGothicE">
    <w:panose1 w:val="020B0900000000000000"/>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3D"/>
    <w:rsid w:val="000267F5"/>
    <w:rsid w:val="00065E89"/>
    <w:rsid w:val="00075FEA"/>
    <w:rsid w:val="000C67B0"/>
    <w:rsid w:val="000D1F72"/>
    <w:rsid w:val="000E7DE4"/>
    <w:rsid w:val="001B5000"/>
    <w:rsid w:val="001E4E29"/>
    <w:rsid w:val="0029169C"/>
    <w:rsid w:val="0032549E"/>
    <w:rsid w:val="003A0C99"/>
    <w:rsid w:val="00474340"/>
    <w:rsid w:val="004C5016"/>
    <w:rsid w:val="00554767"/>
    <w:rsid w:val="0059169E"/>
    <w:rsid w:val="005961BF"/>
    <w:rsid w:val="006A45CD"/>
    <w:rsid w:val="00722C91"/>
    <w:rsid w:val="007D5AC4"/>
    <w:rsid w:val="00861692"/>
    <w:rsid w:val="0090083D"/>
    <w:rsid w:val="0098512D"/>
    <w:rsid w:val="009F632E"/>
    <w:rsid w:val="00A573B0"/>
    <w:rsid w:val="00A7083A"/>
    <w:rsid w:val="00AB6407"/>
    <w:rsid w:val="00B20100"/>
    <w:rsid w:val="00B60985"/>
    <w:rsid w:val="00C200B6"/>
    <w:rsid w:val="00DD113A"/>
    <w:rsid w:val="00F3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EFB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083D"/>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mmittees.provost.ncsu.edu/library/wp-content/uploads/sites/14/2018/02/1.Data-Visualization-Services.pptx" TargetMode="External"/><Relationship Id="rId5" Type="http://schemas.openxmlformats.org/officeDocument/2006/relationships/hyperlink" Target="https://committees.provost.ncsu.edu/library/wp-content/uploads/sites/14/2018/02/2.Changes-to-Hunt.pdf" TargetMode="External"/><Relationship Id="rId6" Type="http://schemas.openxmlformats.org/officeDocument/2006/relationships/hyperlink" Target="https://committees.provost.ncsu.edu/library/wp-content/uploads/sites/14/2018/02/3.-Updates-Group-studie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622</Words>
  <Characters>3549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2018-02-05T16:27:00Z</dcterms:created>
  <dcterms:modified xsi:type="dcterms:W3CDTF">2018-02-07T20:52:00Z</dcterms:modified>
</cp:coreProperties>
</file>