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2A" w:rsidRDefault="00B8212A" w:rsidP="00B8212A">
      <w:pPr>
        <w:tabs>
          <w:tab w:val="left" w:pos="1380"/>
        </w:tabs>
        <w:rPr>
          <w:b/>
          <w:u w:val="single"/>
        </w:rPr>
      </w:pPr>
      <w:r>
        <w:rPr>
          <w:b/>
          <w:u w:val="single"/>
        </w:rPr>
        <w:t>_____________________________________________________________________________________</w:t>
      </w:r>
    </w:p>
    <w:p w:rsidR="00B8212A" w:rsidRPr="00B8212A" w:rsidRDefault="00C05C1B" w:rsidP="00B8212A">
      <w:pPr>
        <w:tabs>
          <w:tab w:val="left" w:pos="1380"/>
        </w:tabs>
        <w:spacing w:after="0" w:line="240" w:lineRule="auto"/>
        <w:jc w:val="center"/>
        <w:rPr>
          <w:b/>
        </w:rPr>
      </w:pPr>
      <w:r>
        <w:rPr>
          <w:b/>
        </w:rPr>
        <w:t>Standing Committee</w:t>
      </w:r>
    </w:p>
    <w:p w:rsidR="00B8212A" w:rsidRDefault="00B8212A" w:rsidP="00B8212A">
      <w:pPr>
        <w:tabs>
          <w:tab w:val="left" w:pos="1380"/>
        </w:tabs>
        <w:spacing w:after="0" w:line="240" w:lineRule="auto"/>
        <w:jc w:val="center"/>
        <w:rPr>
          <w:b/>
        </w:rPr>
      </w:pPr>
      <w:r w:rsidRPr="00B8212A">
        <w:rPr>
          <w:b/>
        </w:rPr>
        <w:t>NORTH CAROLINA STATE UNIVERSITY</w:t>
      </w:r>
    </w:p>
    <w:p w:rsidR="00B8212A" w:rsidRDefault="00B8212A" w:rsidP="00B8212A">
      <w:pPr>
        <w:tabs>
          <w:tab w:val="left" w:pos="1380"/>
        </w:tabs>
        <w:spacing w:after="0" w:line="240" w:lineRule="auto"/>
        <w:jc w:val="center"/>
        <w:rPr>
          <w:b/>
        </w:rPr>
      </w:pPr>
    </w:p>
    <w:p w:rsidR="00B8212A" w:rsidRPr="00B8212A" w:rsidRDefault="009A5702" w:rsidP="009A5702">
      <w:pPr>
        <w:pBdr>
          <w:bottom w:val="single" w:sz="6" w:space="1" w:color="auto"/>
        </w:pBdr>
        <w:tabs>
          <w:tab w:val="left" w:pos="1380"/>
        </w:tabs>
        <w:spacing w:after="0" w:line="240" w:lineRule="auto"/>
        <w:jc w:val="center"/>
        <w:rPr>
          <w:color w:val="FF0000"/>
        </w:rPr>
      </w:pPr>
      <w:r w:rsidRPr="009A5702">
        <w:rPr>
          <w:b/>
          <w:bCs/>
        </w:rPr>
        <w:t>Faculty Well Being Advisory Committee Meeting</w:t>
      </w:r>
    </w:p>
    <w:p w:rsidR="00B8212A" w:rsidRPr="00B8212A" w:rsidRDefault="006C1C70" w:rsidP="009A5702">
      <w:pPr>
        <w:pBdr>
          <w:bottom w:val="single" w:sz="6" w:space="1" w:color="auto"/>
        </w:pBdr>
        <w:tabs>
          <w:tab w:val="left" w:pos="1380"/>
        </w:tabs>
        <w:spacing w:after="0" w:line="240" w:lineRule="auto"/>
        <w:jc w:val="center"/>
        <w:rPr>
          <w:color w:val="FF0000"/>
        </w:rPr>
      </w:pPr>
      <w:r w:rsidRPr="009A5702">
        <w:t>Start Time</w:t>
      </w:r>
      <w:r w:rsidR="009A5702" w:rsidRPr="009A5702">
        <w:t xml:space="preserve"> 3:00 p.m.</w:t>
      </w:r>
      <w:r w:rsidRPr="009A5702">
        <w:t xml:space="preserve"> – End Time</w:t>
      </w:r>
      <w:r w:rsidR="009A5702" w:rsidRPr="009A5702">
        <w:t xml:space="preserve"> 4:05 p.m</w:t>
      </w:r>
      <w:r w:rsidR="009A5702">
        <w:rPr>
          <w:color w:val="FF0000"/>
        </w:rPr>
        <w:t>.</w:t>
      </w:r>
      <w:r w:rsidR="00B8212A" w:rsidRPr="00B8212A">
        <w:rPr>
          <w:color w:val="FF0000"/>
        </w:rPr>
        <w:t xml:space="preserve"> </w:t>
      </w:r>
      <w:r w:rsidR="009A5702">
        <w:rPr>
          <w:rFonts w:ascii="Arial" w:hAnsi="Arial" w:cs="Arial"/>
          <w:b/>
          <w:bCs/>
          <w:color w:val="222222"/>
        </w:rPr>
        <w:t>September 20, 2017</w:t>
      </w:r>
    </w:p>
    <w:p w:rsidR="00B8212A" w:rsidRPr="00B8212A" w:rsidRDefault="009A5702" w:rsidP="00B8212A">
      <w:pPr>
        <w:pBdr>
          <w:bottom w:val="single" w:sz="6" w:space="1" w:color="auto"/>
        </w:pBdr>
        <w:tabs>
          <w:tab w:val="left" w:pos="1380"/>
        </w:tabs>
        <w:spacing w:after="0" w:line="240" w:lineRule="auto"/>
        <w:jc w:val="center"/>
      </w:pPr>
      <w:r>
        <w:rPr>
          <w:rFonts w:ascii="Arial" w:hAnsi="Arial" w:cs="Arial"/>
          <w:b/>
          <w:bCs/>
          <w:color w:val="000000"/>
          <w:shd w:val="clear" w:color="auto" w:fill="FFF7D7"/>
        </w:rPr>
        <w:t xml:space="preserve">Withers </w:t>
      </w:r>
      <w:r>
        <w:rPr>
          <w:rFonts w:ascii="Arial" w:hAnsi="Arial" w:cs="Arial"/>
          <w:b/>
          <w:bCs/>
          <w:color w:val="000000"/>
          <w:shd w:val="clear" w:color="auto" w:fill="FFF7D7"/>
        </w:rPr>
        <w:t xml:space="preserve">Hall </w:t>
      </w:r>
      <w:r>
        <w:rPr>
          <w:rFonts w:ascii="Arial" w:hAnsi="Arial" w:cs="Arial"/>
          <w:b/>
          <w:bCs/>
          <w:color w:val="000000"/>
          <w:shd w:val="clear" w:color="auto" w:fill="FFF7D7"/>
        </w:rPr>
        <w:t>331 </w:t>
      </w:r>
    </w:p>
    <w:p w:rsidR="00B8212A" w:rsidRDefault="00B8212A" w:rsidP="00A17BA0"/>
    <w:p w:rsidR="009F7CA8" w:rsidRDefault="00100E27" w:rsidP="00A17BA0">
      <w:r>
        <w:t>Committee members present</w:t>
      </w:r>
      <w:r w:rsidR="00A17BA0">
        <w:t xml:space="preserve"> (check applicable):</w:t>
      </w:r>
    </w:p>
    <w:tbl>
      <w:tblPr>
        <w:tblStyle w:val="TableGrid"/>
        <w:tblW w:w="0" w:type="auto"/>
        <w:tblLook w:val="04A0" w:firstRow="1" w:lastRow="0" w:firstColumn="1" w:lastColumn="0" w:noHBand="0" w:noVBand="1"/>
      </w:tblPr>
      <w:tblGrid>
        <w:gridCol w:w="4374"/>
        <w:gridCol w:w="331"/>
        <w:gridCol w:w="4380"/>
        <w:gridCol w:w="265"/>
      </w:tblGrid>
      <w:tr w:rsidR="009F7CA8" w:rsidTr="009F7CA8">
        <w:tc>
          <w:tcPr>
            <w:tcW w:w="4405" w:type="dxa"/>
          </w:tcPr>
          <w:p w:rsidR="009F7CA8" w:rsidRDefault="009A5702" w:rsidP="00A17BA0">
            <w:r>
              <w:rPr>
                <w:rFonts w:ascii="Arial" w:hAnsi="Arial" w:cs="Arial"/>
                <w:color w:val="222222"/>
              </w:rPr>
              <w:t>Jeff</w:t>
            </w:r>
            <w:r>
              <w:rPr>
                <w:rFonts w:ascii="Arial" w:hAnsi="Arial" w:cs="Arial"/>
                <w:color w:val="222222"/>
              </w:rPr>
              <w:t>rey</w:t>
            </w:r>
            <w:r>
              <w:rPr>
                <w:rFonts w:ascii="Arial" w:hAnsi="Arial" w:cs="Arial"/>
                <w:color w:val="222222"/>
              </w:rPr>
              <w:t xml:space="preserve"> Braden</w:t>
            </w:r>
          </w:p>
        </w:tc>
        <w:tc>
          <w:tcPr>
            <w:tcW w:w="270" w:type="dxa"/>
          </w:tcPr>
          <w:p w:rsidR="009F7CA8" w:rsidRDefault="009A5702" w:rsidP="00A17BA0">
            <w:r>
              <w:t>X</w:t>
            </w:r>
          </w:p>
        </w:tc>
        <w:tc>
          <w:tcPr>
            <w:tcW w:w="4410" w:type="dxa"/>
          </w:tcPr>
          <w:p w:rsidR="009F7CA8" w:rsidRDefault="009A5702" w:rsidP="00A17BA0">
            <w:r>
              <w:rPr>
                <w:rFonts w:ascii="Arial" w:hAnsi="Arial" w:cs="Arial"/>
                <w:color w:val="222222"/>
              </w:rPr>
              <w:t xml:space="preserve">Annie </w:t>
            </w:r>
            <w:proofErr w:type="spellStart"/>
            <w:r>
              <w:rPr>
                <w:rFonts w:ascii="Arial" w:hAnsi="Arial" w:cs="Arial"/>
                <w:color w:val="222222"/>
              </w:rPr>
              <w:t>Hardison</w:t>
            </w:r>
            <w:proofErr w:type="spellEnd"/>
            <w:r>
              <w:rPr>
                <w:rFonts w:ascii="Arial" w:hAnsi="Arial" w:cs="Arial"/>
                <w:color w:val="222222"/>
              </w:rPr>
              <w:t>-Moody</w:t>
            </w:r>
          </w:p>
        </w:tc>
        <w:tc>
          <w:tcPr>
            <w:tcW w:w="265" w:type="dxa"/>
          </w:tcPr>
          <w:p w:rsidR="009F7CA8" w:rsidRDefault="009F7CA8" w:rsidP="00A17BA0"/>
        </w:tc>
      </w:tr>
      <w:tr w:rsidR="009F7CA8" w:rsidTr="009F7CA8">
        <w:tc>
          <w:tcPr>
            <w:tcW w:w="4405" w:type="dxa"/>
          </w:tcPr>
          <w:p w:rsidR="009F7CA8" w:rsidRDefault="009A5702" w:rsidP="00A17BA0">
            <w:r>
              <w:rPr>
                <w:rFonts w:ascii="Arial" w:hAnsi="Arial" w:cs="Arial"/>
                <w:color w:val="222222"/>
              </w:rPr>
              <w:t>Katharine Stewart</w:t>
            </w:r>
          </w:p>
        </w:tc>
        <w:tc>
          <w:tcPr>
            <w:tcW w:w="270" w:type="dxa"/>
          </w:tcPr>
          <w:p w:rsidR="009F7CA8" w:rsidRDefault="009A5702" w:rsidP="00A17BA0">
            <w:r>
              <w:t>X</w:t>
            </w:r>
          </w:p>
        </w:tc>
        <w:tc>
          <w:tcPr>
            <w:tcW w:w="4410" w:type="dxa"/>
          </w:tcPr>
          <w:p w:rsidR="009F7CA8" w:rsidRDefault="009A5702" w:rsidP="00A17BA0">
            <w:r>
              <w:rPr>
                <w:rFonts w:ascii="Arial" w:hAnsi="Arial" w:cs="Arial"/>
                <w:color w:val="222222"/>
              </w:rPr>
              <w:t>Marie Williams</w:t>
            </w:r>
          </w:p>
        </w:tc>
        <w:tc>
          <w:tcPr>
            <w:tcW w:w="265" w:type="dxa"/>
          </w:tcPr>
          <w:p w:rsidR="009F7CA8" w:rsidRDefault="009F7CA8" w:rsidP="00A17BA0"/>
        </w:tc>
      </w:tr>
      <w:tr w:rsidR="009F7CA8" w:rsidTr="009F7CA8">
        <w:tc>
          <w:tcPr>
            <w:tcW w:w="4405" w:type="dxa"/>
          </w:tcPr>
          <w:p w:rsidR="009F7CA8" w:rsidRDefault="009A5702" w:rsidP="00A17BA0">
            <w:r>
              <w:rPr>
                <w:rFonts w:ascii="Arial" w:hAnsi="Arial" w:cs="Arial"/>
                <w:color w:val="222222"/>
              </w:rPr>
              <w:t xml:space="preserve">Tsai </w:t>
            </w:r>
            <w:r>
              <w:rPr>
                <w:rFonts w:ascii="Arial" w:hAnsi="Arial" w:cs="Arial"/>
                <w:color w:val="222222"/>
              </w:rPr>
              <w:t xml:space="preserve">Lu </w:t>
            </w:r>
            <w:r>
              <w:rPr>
                <w:rFonts w:ascii="Arial" w:hAnsi="Arial" w:cs="Arial"/>
                <w:color w:val="222222"/>
              </w:rPr>
              <w:t>Liu</w:t>
            </w:r>
          </w:p>
        </w:tc>
        <w:tc>
          <w:tcPr>
            <w:tcW w:w="270" w:type="dxa"/>
          </w:tcPr>
          <w:p w:rsidR="009F7CA8" w:rsidRDefault="009A5702" w:rsidP="00A17BA0">
            <w:r>
              <w:t>X</w:t>
            </w:r>
          </w:p>
        </w:tc>
        <w:tc>
          <w:tcPr>
            <w:tcW w:w="4410" w:type="dxa"/>
          </w:tcPr>
          <w:p w:rsidR="009F7CA8" w:rsidRDefault="009A5702" w:rsidP="00A17BA0">
            <w:r>
              <w:rPr>
                <w:rFonts w:ascii="Arial" w:hAnsi="Arial" w:cs="Arial"/>
                <w:color w:val="222222"/>
              </w:rPr>
              <w:t xml:space="preserve">Helmut </w:t>
            </w:r>
            <w:proofErr w:type="spellStart"/>
            <w:r>
              <w:rPr>
                <w:rFonts w:ascii="Arial" w:hAnsi="Arial" w:cs="Arial"/>
                <w:color w:val="222222"/>
              </w:rPr>
              <w:t>Hergeth</w:t>
            </w:r>
            <w:proofErr w:type="spellEnd"/>
          </w:p>
        </w:tc>
        <w:tc>
          <w:tcPr>
            <w:tcW w:w="265" w:type="dxa"/>
          </w:tcPr>
          <w:p w:rsidR="009F7CA8" w:rsidRDefault="009F7CA8" w:rsidP="00A17BA0"/>
        </w:tc>
      </w:tr>
      <w:tr w:rsidR="009F7CA8" w:rsidTr="009F7CA8">
        <w:tc>
          <w:tcPr>
            <w:tcW w:w="4405" w:type="dxa"/>
          </w:tcPr>
          <w:p w:rsidR="009F7CA8" w:rsidRDefault="009A5702" w:rsidP="00A17BA0">
            <w:r>
              <w:rPr>
                <w:rFonts w:ascii="Arial" w:hAnsi="Arial" w:cs="Arial"/>
                <w:color w:val="222222"/>
              </w:rPr>
              <w:t xml:space="preserve">Nancy </w:t>
            </w:r>
            <w:proofErr w:type="spellStart"/>
            <w:r>
              <w:rPr>
                <w:rFonts w:ascii="Arial" w:hAnsi="Arial" w:cs="Arial"/>
                <w:color w:val="222222"/>
              </w:rPr>
              <w:t>Whelchel</w:t>
            </w:r>
            <w:proofErr w:type="spellEnd"/>
          </w:p>
        </w:tc>
        <w:tc>
          <w:tcPr>
            <w:tcW w:w="270" w:type="dxa"/>
          </w:tcPr>
          <w:p w:rsidR="009F7CA8" w:rsidRDefault="009A5702" w:rsidP="00A17BA0">
            <w:r>
              <w:t>X</w:t>
            </w:r>
          </w:p>
        </w:tc>
        <w:tc>
          <w:tcPr>
            <w:tcW w:w="4410" w:type="dxa"/>
          </w:tcPr>
          <w:p w:rsidR="009F7CA8" w:rsidRDefault="009A5702" w:rsidP="00A17BA0">
            <w:r>
              <w:rPr>
                <w:rFonts w:ascii="Arial" w:hAnsi="Arial" w:cs="Arial"/>
                <w:color w:val="222222"/>
              </w:rPr>
              <w:t>Tim Wallace</w:t>
            </w:r>
          </w:p>
        </w:tc>
        <w:tc>
          <w:tcPr>
            <w:tcW w:w="265" w:type="dxa"/>
          </w:tcPr>
          <w:p w:rsidR="009F7CA8" w:rsidRDefault="009F7CA8" w:rsidP="00A17BA0"/>
        </w:tc>
      </w:tr>
      <w:tr w:rsidR="009F7CA8" w:rsidTr="009F7CA8">
        <w:tc>
          <w:tcPr>
            <w:tcW w:w="4405" w:type="dxa"/>
          </w:tcPr>
          <w:p w:rsidR="009F7CA8" w:rsidRDefault="009A5702" w:rsidP="00A17BA0">
            <w:r>
              <w:rPr>
                <w:rFonts w:ascii="Arial" w:hAnsi="Arial" w:cs="Arial"/>
                <w:color w:val="222222"/>
              </w:rPr>
              <w:t>Steffen Heber</w:t>
            </w:r>
          </w:p>
        </w:tc>
        <w:tc>
          <w:tcPr>
            <w:tcW w:w="270" w:type="dxa"/>
          </w:tcPr>
          <w:p w:rsidR="009F7CA8" w:rsidRDefault="009A5702" w:rsidP="00A17BA0">
            <w:r>
              <w:t>X</w:t>
            </w:r>
          </w:p>
        </w:tc>
        <w:tc>
          <w:tcPr>
            <w:tcW w:w="4410" w:type="dxa"/>
          </w:tcPr>
          <w:p w:rsidR="009F7CA8" w:rsidRDefault="009F7CA8" w:rsidP="00A17BA0"/>
        </w:tc>
        <w:tc>
          <w:tcPr>
            <w:tcW w:w="265" w:type="dxa"/>
          </w:tcPr>
          <w:p w:rsidR="009F7CA8" w:rsidRDefault="009F7CA8" w:rsidP="00A17BA0"/>
        </w:tc>
      </w:tr>
      <w:tr w:rsidR="009F7CA8" w:rsidTr="009F7CA8">
        <w:tc>
          <w:tcPr>
            <w:tcW w:w="4405" w:type="dxa"/>
          </w:tcPr>
          <w:p w:rsidR="009F7CA8" w:rsidRDefault="009A5702" w:rsidP="00A17BA0">
            <w:r>
              <w:rPr>
                <w:rFonts w:ascii="Arial" w:hAnsi="Arial" w:cs="Arial"/>
                <w:color w:val="222222"/>
              </w:rPr>
              <w:t>Whitney Jones</w:t>
            </w:r>
          </w:p>
        </w:tc>
        <w:tc>
          <w:tcPr>
            <w:tcW w:w="270" w:type="dxa"/>
          </w:tcPr>
          <w:p w:rsidR="009F7CA8" w:rsidRDefault="009A5702" w:rsidP="00A17BA0">
            <w:r>
              <w:t>X</w:t>
            </w:r>
          </w:p>
        </w:tc>
        <w:tc>
          <w:tcPr>
            <w:tcW w:w="4410" w:type="dxa"/>
          </w:tcPr>
          <w:p w:rsidR="009F7CA8" w:rsidRDefault="009F7CA8" w:rsidP="00A17BA0"/>
        </w:tc>
        <w:tc>
          <w:tcPr>
            <w:tcW w:w="265" w:type="dxa"/>
          </w:tcPr>
          <w:p w:rsidR="009F7CA8" w:rsidRDefault="009F7CA8" w:rsidP="00A17BA0"/>
        </w:tc>
      </w:tr>
      <w:tr w:rsidR="009F7CA8" w:rsidTr="009F7CA8">
        <w:tc>
          <w:tcPr>
            <w:tcW w:w="4405" w:type="dxa"/>
          </w:tcPr>
          <w:p w:rsidR="009F7CA8" w:rsidRPr="009A5702" w:rsidRDefault="009A5702" w:rsidP="00A17BA0">
            <w:pPr>
              <w:rPr>
                <w:rFonts w:ascii="Times New Roman" w:eastAsia="Times New Roman" w:hAnsi="Times New Roman" w:cs="Times New Roman"/>
                <w:sz w:val="24"/>
                <w:szCs w:val="24"/>
              </w:rPr>
            </w:pPr>
            <w:r w:rsidRPr="009A5702">
              <w:rPr>
                <w:rFonts w:ascii="Arial" w:eastAsia="Times New Roman" w:hAnsi="Arial" w:cs="Arial"/>
                <w:color w:val="222222"/>
                <w:sz w:val="24"/>
                <w:szCs w:val="24"/>
              </w:rPr>
              <w:t>Valerie Faulkner</w:t>
            </w:r>
          </w:p>
        </w:tc>
        <w:tc>
          <w:tcPr>
            <w:tcW w:w="270" w:type="dxa"/>
          </w:tcPr>
          <w:p w:rsidR="009F7CA8" w:rsidRDefault="009A5702" w:rsidP="00A17BA0">
            <w:r>
              <w:t>X</w:t>
            </w:r>
          </w:p>
        </w:tc>
        <w:tc>
          <w:tcPr>
            <w:tcW w:w="4410" w:type="dxa"/>
          </w:tcPr>
          <w:p w:rsidR="009F7CA8" w:rsidRDefault="009F7CA8" w:rsidP="00A17BA0"/>
        </w:tc>
        <w:tc>
          <w:tcPr>
            <w:tcW w:w="265" w:type="dxa"/>
          </w:tcPr>
          <w:p w:rsidR="009F7CA8" w:rsidRDefault="009F7CA8" w:rsidP="00A17BA0"/>
        </w:tc>
      </w:tr>
    </w:tbl>
    <w:p w:rsidR="00A17BA0" w:rsidRDefault="00A17BA0" w:rsidP="00A17BA0"/>
    <w:p w:rsidR="00A17BA0" w:rsidRDefault="00A17BA0" w:rsidP="00A17BA0">
      <w:r>
        <w:t>1. The meeting was called to order. It was determined that a quorum was present and the meeting could conduct business.</w:t>
      </w:r>
    </w:p>
    <w:p w:rsidR="00A17BA0" w:rsidRDefault="00A17BA0" w:rsidP="00A17BA0">
      <w:r>
        <w:t xml:space="preserve">The following individuals were </w:t>
      </w:r>
      <w:r w:rsidR="007D0FDA">
        <w:t xml:space="preserve">also present </w:t>
      </w:r>
      <w:r w:rsidR="007D0FDA" w:rsidRPr="00F26197">
        <w:rPr>
          <w:color w:val="FF0000"/>
        </w:rPr>
        <w:t>[listing names is optional]</w:t>
      </w:r>
      <w:r w:rsidR="007D0FDA">
        <w:t>:</w:t>
      </w:r>
    </w:p>
    <w:tbl>
      <w:tblPr>
        <w:tblStyle w:val="TableGrid"/>
        <w:tblW w:w="0" w:type="auto"/>
        <w:tblLook w:val="04A0" w:firstRow="1" w:lastRow="0" w:firstColumn="1" w:lastColumn="0" w:noHBand="0" w:noVBand="1"/>
      </w:tblPr>
      <w:tblGrid>
        <w:gridCol w:w="4675"/>
        <w:gridCol w:w="4675"/>
      </w:tblGrid>
      <w:tr w:rsidR="009F7CA8" w:rsidTr="009F7CA8">
        <w:tc>
          <w:tcPr>
            <w:tcW w:w="4675" w:type="dxa"/>
          </w:tcPr>
          <w:p w:rsidR="009F7CA8" w:rsidRDefault="009A5702" w:rsidP="00A17BA0">
            <w:r>
              <w:rPr>
                <w:rFonts w:ascii="Arial" w:hAnsi="Arial" w:cs="Arial"/>
                <w:color w:val="222222"/>
              </w:rPr>
              <w:t>Joe Williams (for Marie Williams)</w:t>
            </w:r>
          </w:p>
        </w:tc>
        <w:tc>
          <w:tcPr>
            <w:tcW w:w="4675" w:type="dxa"/>
          </w:tcPr>
          <w:p w:rsidR="009F7CA8" w:rsidRDefault="009F7CA8" w:rsidP="00A17BA0"/>
        </w:tc>
      </w:tr>
      <w:tr w:rsidR="009F7CA8" w:rsidTr="009F7CA8">
        <w:tc>
          <w:tcPr>
            <w:tcW w:w="4675" w:type="dxa"/>
          </w:tcPr>
          <w:p w:rsidR="009F7CA8" w:rsidRDefault="009F7CA8" w:rsidP="00A17BA0"/>
        </w:tc>
        <w:tc>
          <w:tcPr>
            <w:tcW w:w="4675" w:type="dxa"/>
          </w:tcPr>
          <w:p w:rsidR="009F7CA8" w:rsidRDefault="009F7CA8" w:rsidP="00A17BA0"/>
        </w:tc>
      </w:tr>
      <w:tr w:rsidR="009F7CA8" w:rsidTr="009F7CA8">
        <w:tc>
          <w:tcPr>
            <w:tcW w:w="4675" w:type="dxa"/>
          </w:tcPr>
          <w:p w:rsidR="009F7CA8" w:rsidRDefault="009F7CA8" w:rsidP="00A17BA0"/>
        </w:tc>
        <w:tc>
          <w:tcPr>
            <w:tcW w:w="4675" w:type="dxa"/>
          </w:tcPr>
          <w:p w:rsidR="009F7CA8" w:rsidRDefault="009F7CA8" w:rsidP="00A17BA0"/>
        </w:tc>
      </w:tr>
      <w:tr w:rsidR="009F7CA8" w:rsidTr="009F7CA8">
        <w:tc>
          <w:tcPr>
            <w:tcW w:w="4675" w:type="dxa"/>
          </w:tcPr>
          <w:p w:rsidR="009F7CA8" w:rsidRDefault="009F7CA8" w:rsidP="00A17BA0"/>
        </w:tc>
        <w:tc>
          <w:tcPr>
            <w:tcW w:w="4675" w:type="dxa"/>
          </w:tcPr>
          <w:p w:rsidR="009F7CA8" w:rsidRDefault="009F7CA8" w:rsidP="00A17BA0"/>
        </w:tc>
      </w:tr>
      <w:tr w:rsidR="009F7CA8" w:rsidTr="009F7CA8">
        <w:tc>
          <w:tcPr>
            <w:tcW w:w="4675" w:type="dxa"/>
          </w:tcPr>
          <w:p w:rsidR="009F7CA8" w:rsidRDefault="009F7CA8" w:rsidP="00A17BA0"/>
        </w:tc>
        <w:tc>
          <w:tcPr>
            <w:tcW w:w="4675" w:type="dxa"/>
          </w:tcPr>
          <w:p w:rsidR="009F7CA8" w:rsidRDefault="009F7CA8" w:rsidP="00A17BA0"/>
        </w:tc>
      </w:tr>
      <w:tr w:rsidR="009F7CA8" w:rsidTr="009F7CA8">
        <w:tc>
          <w:tcPr>
            <w:tcW w:w="4675" w:type="dxa"/>
          </w:tcPr>
          <w:p w:rsidR="009F7CA8" w:rsidRDefault="009F7CA8" w:rsidP="00A17BA0"/>
        </w:tc>
        <w:tc>
          <w:tcPr>
            <w:tcW w:w="4675" w:type="dxa"/>
          </w:tcPr>
          <w:p w:rsidR="009F7CA8" w:rsidRDefault="009F7CA8" w:rsidP="00A17BA0"/>
        </w:tc>
      </w:tr>
      <w:tr w:rsidR="009F7CA8" w:rsidTr="009F7CA8">
        <w:tc>
          <w:tcPr>
            <w:tcW w:w="4675" w:type="dxa"/>
          </w:tcPr>
          <w:p w:rsidR="009F7CA8" w:rsidRDefault="009F7CA8" w:rsidP="00A17BA0"/>
        </w:tc>
        <w:tc>
          <w:tcPr>
            <w:tcW w:w="4675" w:type="dxa"/>
          </w:tcPr>
          <w:p w:rsidR="009F7CA8" w:rsidRDefault="009F7CA8" w:rsidP="00A17BA0"/>
        </w:tc>
      </w:tr>
      <w:tr w:rsidR="009F7CA8" w:rsidTr="009F7CA8">
        <w:tc>
          <w:tcPr>
            <w:tcW w:w="4675" w:type="dxa"/>
          </w:tcPr>
          <w:p w:rsidR="009F7CA8" w:rsidRDefault="009F7CA8" w:rsidP="00A17BA0"/>
        </w:tc>
        <w:tc>
          <w:tcPr>
            <w:tcW w:w="4675" w:type="dxa"/>
          </w:tcPr>
          <w:p w:rsidR="009F7CA8" w:rsidRDefault="009F7CA8" w:rsidP="00A17BA0"/>
        </w:tc>
      </w:tr>
    </w:tbl>
    <w:p w:rsidR="009F7CA8" w:rsidRDefault="009F7CA8" w:rsidP="00A17BA0"/>
    <w:p w:rsidR="00B8212A" w:rsidRDefault="00B8212A" w:rsidP="00A17BA0"/>
    <w:p w:rsidR="00B8212A" w:rsidRDefault="00B8212A" w:rsidP="00A17BA0"/>
    <w:p w:rsidR="00B8212A" w:rsidRDefault="00B8212A" w:rsidP="00A17BA0"/>
    <w:p w:rsidR="00B8212A" w:rsidRDefault="00B8212A" w:rsidP="00A17BA0"/>
    <w:p w:rsidR="00B8212A" w:rsidRDefault="00B8212A" w:rsidP="00A17BA0"/>
    <w:p w:rsidR="00B8212A" w:rsidRDefault="00B8212A" w:rsidP="00A17BA0"/>
    <w:p w:rsidR="00B8212A" w:rsidRDefault="00B8212A" w:rsidP="00A17BA0"/>
    <w:p w:rsidR="00B8212A" w:rsidRDefault="00B8212A" w:rsidP="00A17BA0"/>
    <w:p w:rsidR="00047785" w:rsidRDefault="00047785" w:rsidP="009A5702">
      <w:pPr>
        <w:pStyle w:val="NormalWeb"/>
        <w:spacing w:after="0"/>
      </w:pPr>
    </w:p>
    <w:p w:rsidR="009A5702" w:rsidRPr="009A5702" w:rsidRDefault="009A5702" w:rsidP="009A5702">
      <w:pPr>
        <w:pStyle w:val="NormalWeb"/>
        <w:spacing w:after="0"/>
        <w:rPr>
          <w:rFonts w:eastAsia="Times New Roman"/>
        </w:rPr>
      </w:pPr>
      <w:r w:rsidRPr="009A5702">
        <w:rPr>
          <w:rFonts w:ascii="Arial" w:eastAsia="Times New Roman" w:hAnsi="Arial" w:cs="Arial"/>
          <w:color w:val="222222"/>
        </w:rPr>
        <w:t>Dean Braden summarized last year's meeting topics and subcommittee work.</w:t>
      </w:r>
    </w:p>
    <w:p w:rsidR="00110BF8" w:rsidRDefault="00110BF8" w:rsidP="00107064">
      <w:pPr>
        <w:spacing w:after="0" w:line="240" w:lineRule="auto"/>
      </w:pPr>
    </w:p>
    <w:p w:rsidR="009A5702" w:rsidRDefault="009A5702" w:rsidP="009A5702"/>
    <w:p w:rsidR="009A5702" w:rsidRDefault="009A5702" w:rsidP="009A5702">
      <w:pPr>
        <w:pStyle w:val="NormalWeb"/>
        <w:numPr>
          <w:ilvl w:val="0"/>
          <w:numId w:val="4"/>
        </w:numPr>
        <w:spacing w:after="0" w:line="240" w:lineRule="auto"/>
        <w:textAlignment w:val="baseline"/>
        <w:rPr>
          <w:rFonts w:ascii="Arial" w:hAnsi="Arial" w:cs="Arial"/>
          <w:b/>
          <w:bCs/>
          <w:color w:val="000000"/>
        </w:rPr>
      </w:pPr>
      <w:r>
        <w:rPr>
          <w:rFonts w:ascii="Arial" w:hAnsi="Arial" w:cs="Arial"/>
          <w:b/>
          <w:bCs/>
          <w:color w:val="000000"/>
        </w:rPr>
        <w:t>Interdisciplinary connections-Tim Wallace, subcommittee chair</w:t>
      </w:r>
    </w:p>
    <w:p w:rsidR="009A5702" w:rsidRDefault="009A5702" w:rsidP="009A5702">
      <w:pPr>
        <w:pStyle w:val="NormalWeb"/>
        <w:spacing w:after="0"/>
        <w:ind w:left="720"/>
      </w:pPr>
      <w:r>
        <w:rPr>
          <w:rFonts w:ascii="Arial" w:hAnsi="Arial" w:cs="Arial"/>
          <w:color w:val="000000"/>
        </w:rPr>
        <w:t xml:space="preserve">Topics discussed include exploring physical and temporal space, deans hosting events, increasing usage of physical spaces in libraries. </w:t>
      </w:r>
    </w:p>
    <w:p w:rsidR="009A5702" w:rsidRDefault="009A5702" w:rsidP="009A5702"/>
    <w:p w:rsidR="009A5702" w:rsidRDefault="009A5702" w:rsidP="009A5702">
      <w:pPr>
        <w:pStyle w:val="NormalWeb"/>
        <w:spacing w:after="0"/>
        <w:ind w:left="720"/>
      </w:pPr>
      <w:r>
        <w:rPr>
          <w:rFonts w:ascii="Arial" w:hAnsi="Arial" w:cs="Arial"/>
          <w:color w:val="000000"/>
        </w:rPr>
        <w:t xml:space="preserve">Katharine stated Doug Morton, Associate Vice Chancellor for Facilities, gave a presentation to ALM; and suggested the committee invite him to a future meeting. In his presentation, Mr. Morton shared one of his five priorities was that physical space should promote interdisciplinary work. </w:t>
      </w:r>
    </w:p>
    <w:p w:rsidR="009A5702" w:rsidRDefault="009A5702" w:rsidP="009A5702"/>
    <w:p w:rsidR="009A5702" w:rsidRDefault="009A5702" w:rsidP="009A5702">
      <w:pPr>
        <w:pStyle w:val="NormalWeb"/>
        <w:spacing w:after="0"/>
      </w:pPr>
      <w:r>
        <w:rPr>
          <w:rFonts w:ascii="Arial" w:hAnsi="Arial" w:cs="Arial"/>
          <w:b/>
          <w:bCs/>
          <w:color w:val="222222"/>
        </w:rPr>
        <w:t>    2)  NTT/fixed term issues-Katharine Stewart subcommittee chair</w:t>
      </w:r>
    </w:p>
    <w:p w:rsidR="009A5702" w:rsidRDefault="009A5702" w:rsidP="009A5702">
      <w:pPr>
        <w:pStyle w:val="NormalWeb"/>
        <w:spacing w:after="0"/>
        <w:ind w:left="720"/>
      </w:pPr>
      <w:r>
        <w:rPr>
          <w:rFonts w:ascii="Arial" w:hAnsi="Arial" w:cs="Arial"/>
          <w:color w:val="000000"/>
        </w:rPr>
        <w:t>CHASS is working on economic security contracts and is working towards consistency among departments tied to rank. Dean Braden suggested exploring rolling horizon appointments. Katharine said State of NC Human Resource Office has concerns with rolling contracts, but “early renewals” may be an option.</w:t>
      </w:r>
    </w:p>
    <w:p w:rsidR="009A5702" w:rsidRDefault="009A5702" w:rsidP="009A5702"/>
    <w:p w:rsidR="009A5702" w:rsidRDefault="009A5702" w:rsidP="009A5702">
      <w:pPr>
        <w:pStyle w:val="NormalWeb"/>
        <w:spacing w:after="0"/>
        <w:ind w:left="720"/>
      </w:pPr>
      <w:r>
        <w:rPr>
          <w:rFonts w:ascii="Arial" w:hAnsi="Arial" w:cs="Arial"/>
          <w:color w:val="000000"/>
        </w:rPr>
        <w:t xml:space="preserve">The subcommittee also examined NTT rules and policies and determined some RPT rules </w:t>
      </w:r>
      <w:proofErr w:type="gramStart"/>
      <w:r>
        <w:rPr>
          <w:rFonts w:ascii="Arial" w:hAnsi="Arial" w:cs="Arial"/>
          <w:color w:val="000000"/>
        </w:rPr>
        <w:t>don’t</w:t>
      </w:r>
      <w:proofErr w:type="gramEnd"/>
      <w:r>
        <w:rPr>
          <w:rFonts w:ascii="Arial" w:hAnsi="Arial" w:cs="Arial"/>
          <w:color w:val="000000"/>
        </w:rPr>
        <w:t xml:space="preserve"> include NTT rules for promotion. This committee could create a template that </w:t>
      </w:r>
      <w:proofErr w:type="gramStart"/>
      <w:r>
        <w:rPr>
          <w:rFonts w:ascii="Arial" w:hAnsi="Arial" w:cs="Arial"/>
          <w:color w:val="000000"/>
        </w:rPr>
        <w:t>could be used</w:t>
      </w:r>
      <w:proofErr w:type="gramEnd"/>
      <w:r>
        <w:rPr>
          <w:rFonts w:ascii="Arial" w:hAnsi="Arial" w:cs="Arial"/>
          <w:color w:val="000000"/>
        </w:rPr>
        <w:t xml:space="preserve"> as a standard for colleges. </w:t>
      </w:r>
    </w:p>
    <w:p w:rsidR="009A5702" w:rsidRDefault="009A5702" w:rsidP="009A5702"/>
    <w:p w:rsidR="009A5702" w:rsidRDefault="009A5702" w:rsidP="00047785">
      <w:pPr>
        <w:pStyle w:val="NormalWeb"/>
        <w:spacing w:after="0"/>
      </w:pPr>
      <w:r>
        <w:rPr>
          <w:rFonts w:ascii="Arial" w:hAnsi="Arial" w:cs="Arial"/>
          <w:color w:val="000000"/>
        </w:rPr>
        <w:t>  </w:t>
      </w:r>
      <w:r>
        <w:rPr>
          <w:rFonts w:ascii="Arial" w:hAnsi="Arial" w:cs="Arial"/>
          <w:b/>
          <w:bCs/>
          <w:color w:val="000000"/>
        </w:rPr>
        <w:t>3)   </w:t>
      </w:r>
      <w:r>
        <w:rPr>
          <w:rFonts w:ascii="Arial" w:hAnsi="Arial" w:cs="Arial"/>
          <w:b/>
          <w:bCs/>
          <w:color w:val="222222"/>
        </w:rPr>
        <w:t xml:space="preserve">Economic security and creating a </w:t>
      </w:r>
      <w:r w:rsidR="00047785">
        <w:rPr>
          <w:rFonts w:ascii="Arial" w:hAnsi="Arial" w:cs="Arial"/>
          <w:b/>
          <w:bCs/>
          <w:color w:val="222222"/>
        </w:rPr>
        <w:t xml:space="preserve">sense of community across the campus   </w:t>
      </w:r>
      <w:r>
        <w:rPr>
          <w:rFonts w:ascii="Arial" w:hAnsi="Arial" w:cs="Arial"/>
          <w:b/>
          <w:bCs/>
          <w:color w:val="222222"/>
        </w:rPr>
        <w:t xml:space="preserve">Helmut </w:t>
      </w:r>
      <w:proofErr w:type="spellStart"/>
      <w:r>
        <w:rPr>
          <w:rFonts w:ascii="Arial" w:hAnsi="Arial" w:cs="Arial"/>
          <w:b/>
          <w:bCs/>
          <w:color w:val="222222"/>
        </w:rPr>
        <w:t>Hergeth</w:t>
      </w:r>
      <w:proofErr w:type="spellEnd"/>
      <w:r>
        <w:rPr>
          <w:rFonts w:ascii="Arial" w:hAnsi="Arial" w:cs="Arial"/>
          <w:b/>
          <w:bCs/>
          <w:color w:val="222222"/>
        </w:rPr>
        <w:t>, subcommittee chair</w:t>
      </w:r>
    </w:p>
    <w:p w:rsidR="009A5702" w:rsidRDefault="009A5702" w:rsidP="009A5702">
      <w:pPr>
        <w:pStyle w:val="NormalWeb"/>
        <w:spacing w:after="0"/>
        <w:ind w:left="720"/>
      </w:pPr>
      <w:r>
        <w:rPr>
          <w:rFonts w:ascii="Arial" w:hAnsi="Arial" w:cs="Arial"/>
          <w:color w:val="000000"/>
        </w:rPr>
        <w:t>The childcare facility will not be available in 2018. Joe Williams, Director of Employee Benefits, is working on locating space. Another option may be to purchase seats in other Bright Horizon childcare centers.</w:t>
      </w:r>
    </w:p>
    <w:p w:rsidR="009A5702" w:rsidRDefault="009A5702" w:rsidP="009A5702">
      <w:pPr>
        <w:spacing w:after="240"/>
      </w:pPr>
    </w:p>
    <w:p w:rsidR="009A5702" w:rsidRDefault="009A5702" w:rsidP="009A5702">
      <w:pPr>
        <w:pStyle w:val="NormalWeb"/>
        <w:spacing w:after="0"/>
        <w:ind w:left="720"/>
      </w:pPr>
      <w:r>
        <w:rPr>
          <w:rFonts w:ascii="Arial" w:hAnsi="Arial" w:cs="Arial"/>
          <w:b/>
          <w:bCs/>
          <w:color w:val="000000"/>
        </w:rPr>
        <w:t>Dean Braden opened the discussion for additional agenda items.</w:t>
      </w:r>
    </w:p>
    <w:p w:rsidR="009A5702" w:rsidRDefault="009A5702" w:rsidP="009A5702">
      <w:pPr>
        <w:pStyle w:val="NormalWeb"/>
        <w:spacing w:after="0"/>
        <w:ind w:left="720"/>
      </w:pPr>
      <w:r>
        <w:rPr>
          <w:rFonts w:ascii="Arial" w:hAnsi="Arial" w:cs="Arial"/>
          <w:color w:val="000000"/>
        </w:rPr>
        <w:t xml:space="preserve">Nancy </w:t>
      </w:r>
      <w:proofErr w:type="spellStart"/>
      <w:r>
        <w:rPr>
          <w:rFonts w:ascii="Arial" w:hAnsi="Arial" w:cs="Arial"/>
          <w:color w:val="000000"/>
        </w:rPr>
        <w:t>Whelchel</w:t>
      </w:r>
      <w:proofErr w:type="spellEnd"/>
      <w:r>
        <w:rPr>
          <w:rFonts w:ascii="Arial" w:hAnsi="Arial" w:cs="Arial"/>
          <w:color w:val="000000"/>
        </w:rPr>
        <w:t xml:space="preserve"> reported this is the year for creating questions for the COACHE Faculty Satisfaction Survey. </w:t>
      </w:r>
      <w:proofErr w:type="gramStart"/>
      <w:r>
        <w:rPr>
          <w:rFonts w:ascii="Arial" w:hAnsi="Arial" w:cs="Arial"/>
          <w:color w:val="000000"/>
        </w:rPr>
        <w:t>Also</w:t>
      </w:r>
      <w:proofErr w:type="gramEnd"/>
      <w:r>
        <w:rPr>
          <w:rFonts w:ascii="Arial" w:hAnsi="Arial" w:cs="Arial"/>
          <w:color w:val="000000"/>
        </w:rPr>
        <w:t xml:space="preserve">, NC General Assembly has a faculty/staff engagement survey that will go out before the COACHE survey and will be distributed every year for five years. Nancy asked if the committee could take time in the next meeting to determine what questions </w:t>
      </w:r>
      <w:proofErr w:type="gramStart"/>
      <w:r>
        <w:rPr>
          <w:rFonts w:ascii="Arial" w:hAnsi="Arial" w:cs="Arial"/>
          <w:color w:val="000000"/>
        </w:rPr>
        <w:t>were added</w:t>
      </w:r>
      <w:proofErr w:type="gramEnd"/>
      <w:r>
        <w:rPr>
          <w:rFonts w:ascii="Arial" w:hAnsi="Arial" w:cs="Arial"/>
          <w:color w:val="000000"/>
        </w:rPr>
        <w:t xml:space="preserve"> to the survey last time. Some people from this committee will be on a smaller committee to work on creating questions.</w:t>
      </w:r>
    </w:p>
    <w:p w:rsidR="009A5702" w:rsidRDefault="009A5702" w:rsidP="009A5702"/>
    <w:p w:rsidR="00047785" w:rsidRDefault="00047785" w:rsidP="009A5702">
      <w:pPr>
        <w:pStyle w:val="NormalWeb"/>
        <w:spacing w:after="0"/>
        <w:ind w:left="720"/>
        <w:rPr>
          <w:rFonts w:ascii="Arial" w:hAnsi="Arial" w:cs="Arial"/>
          <w:color w:val="000000"/>
        </w:rPr>
      </w:pPr>
    </w:p>
    <w:p w:rsidR="00047785" w:rsidRDefault="00047785" w:rsidP="009A5702">
      <w:pPr>
        <w:pStyle w:val="NormalWeb"/>
        <w:spacing w:after="0"/>
        <w:ind w:left="720"/>
        <w:rPr>
          <w:rFonts w:ascii="Arial" w:hAnsi="Arial" w:cs="Arial"/>
          <w:color w:val="000000"/>
        </w:rPr>
      </w:pPr>
    </w:p>
    <w:p w:rsidR="00047785" w:rsidRDefault="009A5702" w:rsidP="009A5702">
      <w:pPr>
        <w:pStyle w:val="NormalWeb"/>
        <w:spacing w:after="0"/>
        <w:ind w:left="720"/>
        <w:rPr>
          <w:rFonts w:ascii="Arial" w:hAnsi="Arial" w:cs="Arial"/>
          <w:color w:val="000000"/>
        </w:rPr>
      </w:pPr>
      <w:r>
        <w:rPr>
          <w:rFonts w:ascii="Arial" w:hAnsi="Arial" w:cs="Arial"/>
          <w:color w:val="000000"/>
        </w:rPr>
        <w:t xml:space="preserve">Tsai Lu </w:t>
      </w:r>
      <w:proofErr w:type="spellStart"/>
      <w:r>
        <w:rPr>
          <w:rFonts w:ascii="Arial" w:hAnsi="Arial" w:cs="Arial"/>
          <w:color w:val="000000"/>
        </w:rPr>
        <w:t>Lui</w:t>
      </w:r>
      <w:proofErr w:type="spellEnd"/>
      <w:r>
        <w:rPr>
          <w:rFonts w:ascii="Arial" w:hAnsi="Arial" w:cs="Arial"/>
          <w:color w:val="000000"/>
        </w:rPr>
        <w:t xml:space="preserve"> asked who should be the voice to raise concerns regarding low faculty raises over past few years. Katharine said the Chancellor and Faculty </w:t>
      </w:r>
    </w:p>
    <w:p w:rsidR="00047785" w:rsidRDefault="00047785" w:rsidP="009A5702">
      <w:pPr>
        <w:pStyle w:val="NormalWeb"/>
        <w:spacing w:after="0"/>
        <w:ind w:left="720"/>
        <w:rPr>
          <w:rFonts w:ascii="Arial" w:hAnsi="Arial" w:cs="Arial"/>
          <w:color w:val="000000"/>
        </w:rPr>
      </w:pPr>
    </w:p>
    <w:p w:rsidR="009A5702" w:rsidRDefault="009A5702" w:rsidP="009A5702">
      <w:pPr>
        <w:pStyle w:val="NormalWeb"/>
        <w:spacing w:after="0"/>
        <w:ind w:left="720"/>
        <w:rPr>
          <w:rFonts w:ascii="Arial" w:hAnsi="Arial" w:cs="Arial"/>
          <w:color w:val="000000"/>
        </w:rPr>
      </w:pPr>
      <w:r>
        <w:rPr>
          <w:rFonts w:ascii="Arial" w:hAnsi="Arial" w:cs="Arial"/>
          <w:color w:val="000000"/>
        </w:rPr>
        <w:t>Senate discuss this issue regularly. This committee would encourage Chancellor Woodson’s office to communicate his role as chair on the BOG Personnel and Tenure Committee as it relates to faculty raises.</w:t>
      </w:r>
    </w:p>
    <w:p w:rsidR="00047785" w:rsidRDefault="00047785" w:rsidP="009A5702">
      <w:pPr>
        <w:pStyle w:val="NormalWeb"/>
        <w:spacing w:after="0"/>
        <w:ind w:left="720"/>
      </w:pPr>
    </w:p>
    <w:p w:rsidR="00047785" w:rsidRPr="00047785" w:rsidRDefault="00047785" w:rsidP="00047785">
      <w:pPr>
        <w:spacing w:after="0" w:line="240" w:lineRule="auto"/>
        <w:rPr>
          <w:rFonts w:ascii="Times New Roman" w:eastAsia="Times New Roman" w:hAnsi="Times New Roman" w:cs="Times New Roman"/>
          <w:sz w:val="24"/>
          <w:szCs w:val="24"/>
        </w:rPr>
      </w:pPr>
      <w:r w:rsidRPr="00047785">
        <w:rPr>
          <w:rFonts w:ascii="Arial" w:eastAsia="Times New Roman" w:hAnsi="Arial" w:cs="Arial"/>
          <w:b/>
          <w:bCs/>
          <w:i/>
          <w:iCs/>
          <w:color w:val="000000"/>
          <w:sz w:val="24"/>
          <w:szCs w:val="24"/>
        </w:rPr>
        <w:t>Action Items:</w:t>
      </w:r>
    </w:p>
    <w:p w:rsidR="00047785" w:rsidRPr="00047785" w:rsidRDefault="00047785" w:rsidP="00047785">
      <w:pPr>
        <w:numPr>
          <w:ilvl w:val="0"/>
          <w:numId w:val="8"/>
        </w:numPr>
        <w:spacing w:after="0" w:line="240" w:lineRule="auto"/>
        <w:textAlignment w:val="baseline"/>
        <w:rPr>
          <w:rFonts w:ascii="Arial" w:eastAsia="Times New Roman" w:hAnsi="Arial" w:cs="Arial"/>
          <w:color w:val="000000"/>
          <w:sz w:val="24"/>
          <w:szCs w:val="24"/>
        </w:rPr>
      </w:pPr>
      <w:r w:rsidRPr="00047785">
        <w:rPr>
          <w:rFonts w:ascii="Arial" w:eastAsia="Times New Roman" w:hAnsi="Arial" w:cs="Arial"/>
          <w:color w:val="000000"/>
          <w:sz w:val="24"/>
          <w:szCs w:val="24"/>
        </w:rPr>
        <w:t>Joe will share presentation from the national HR conference on NTT survey</w:t>
      </w:r>
    </w:p>
    <w:p w:rsidR="00047785" w:rsidRPr="00047785" w:rsidRDefault="00047785" w:rsidP="00047785">
      <w:pPr>
        <w:numPr>
          <w:ilvl w:val="0"/>
          <w:numId w:val="8"/>
        </w:numPr>
        <w:spacing w:after="0" w:line="240" w:lineRule="auto"/>
        <w:textAlignment w:val="baseline"/>
        <w:rPr>
          <w:rFonts w:ascii="Arial" w:eastAsia="Times New Roman" w:hAnsi="Arial" w:cs="Arial"/>
          <w:color w:val="000000"/>
          <w:sz w:val="24"/>
          <w:szCs w:val="24"/>
        </w:rPr>
      </w:pPr>
      <w:r w:rsidRPr="00047785">
        <w:rPr>
          <w:rFonts w:ascii="Arial" w:eastAsia="Times New Roman" w:hAnsi="Arial" w:cs="Arial"/>
          <w:color w:val="000000"/>
          <w:sz w:val="24"/>
          <w:szCs w:val="24"/>
        </w:rPr>
        <w:t xml:space="preserve">NTT subcommittee will build rule template for NTT faculty and consider inviting Cathy </w:t>
      </w:r>
      <w:proofErr w:type="spellStart"/>
      <w:r w:rsidRPr="00047785">
        <w:rPr>
          <w:rFonts w:ascii="Arial" w:eastAsia="Times New Roman" w:hAnsi="Arial" w:cs="Arial"/>
          <w:color w:val="000000"/>
          <w:sz w:val="24"/>
          <w:szCs w:val="24"/>
        </w:rPr>
        <w:t>Crossland</w:t>
      </w:r>
      <w:proofErr w:type="spellEnd"/>
      <w:r w:rsidRPr="00047785">
        <w:rPr>
          <w:rFonts w:ascii="Arial" w:eastAsia="Times New Roman" w:hAnsi="Arial" w:cs="Arial"/>
          <w:color w:val="000000"/>
          <w:sz w:val="24"/>
          <w:szCs w:val="24"/>
        </w:rPr>
        <w:t xml:space="preserve"> from the CED and Tony Harrison from CHASS as guest contributors.</w:t>
      </w:r>
    </w:p>
    <w:p w:rsidR="00047785" w:rsidRPr="00047785" w:rsidRDefault="00047785" w:rsidP="00047785">
      <w:pPr>
        <w:numPr>
          <w:ilvl w:val="0"/>
          <w:numId w:val="8"/>
        </w:numPr>
        <w:spacing w:after="0" w:line="240" w:lineRule="auto"/>
        <w:textAlignment w:val="baseline"/>
        <w:rPr>
          <w:rFonts w:ascii="Arial" w:eastAsia="Times New Roman" w:hAnsi="Arial" w:cs="Arial"/>
          <w:color w:val="000000"/>
          <w:sz w:val="24"/>
          <w:szCs w:val="24"/>
        </w:rPr>
      </w:pPr>
      <w:r w:rsidRPr="00047785">
        <w:rPr>
          <w:rFonts w:ascii="Arial" w:eastAsia="Times New Roman" w:hAnsi="Arial" w:cs="Arial"/>
          <w:color w:val="000000"/>
          <w:sz w:val="24"/>
          <w:szCs w:val="24"/>
        </w:rPr>
        <w:t>NTT subcommittee will talk to HR regarding contracts</w:t>
      </w:r>
    </w:p>
    <w:p w:rsidR="00047785" w:rsidRPr="00047785" w:rsidRDefault="00047785" w:rsidP="00047785">
      <w:pPr>
        <w:numPr>
          <w:ilvl w:val="0"/>
          <w:numId w:val="8"/>
        </w:numPr>
        <w:spacing w:after="0" w:line="240" w:lineRule="auto"/>
        <w:textAlignment w:val="baseline"/>
        <w:rPr>
          <w:rFonts w:ascii="Arial" w:eastAsia="Times New Roman" w:hAnsi="Arial" w:cs="Arial"/>
          <w:color w:val="000000"/>
          <w:sz w:val="24"/>
          <w:szCs w:val="24"/>
        </w:rPr>
      </w:pPr>
      <w:r w:rsidRPr="00047785">
        <w:rPr>
          <w:rFonts w:ascii="Arial" w:eastAsia="Times New Roman" w:hAnsi="Arial" w:cs="Arial"/>
          <w:color w:val="000000"/>
          <w:sz w:val="24"/>
          <w:szCs w:val="24"/>
        </w:rPr>
        <w:t>Invite Mr. Morton, AVP for Facilities to future committee meeting</w:t>
      </w:r>
    </w:p>
    <w:p w:rsidR="00110BF8" w:rsidRDefault="00110BF8" w:rsidP="00C42E7A"/>
    <w:p w:rsidR="00107064" w:rsidRDefault="00107064" w:rsidP="00C42E7A">
      <w:bookmarkStart w:id="0" w:name="_GoBack"/>
      <w:bookmarkEnd w:id="0"/>
      <w:r>
        <w:tab/>
        <w:t xml:space="preserve">There was no further business, and </w:t>
      </w:r>
      <w:r w:rsidR="00110BF8">
        <w:t>the meeting was adjourned.</w:t>
      </w:r>
    </w:p>
    <w:tbl>
      <w:tblPr>
        <w:tblpPr w:leftFromText="180" w:rightFromText="180" w:vertAnchor="text" w:horzAnchor="margin" w:tblpXSpec="center" w:tblpY="472"/>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695"/>
        <w:gridCol w:w="1960"/>
      </w:tblGrid>
      <w:tr w:rsidR="00FE56D0" w:rsidTr="00FE56D0">
        <w:trPr>
          <w:trHeight w:val="170"/>
        </w:trPr>
        <w:tc>
          <w:tcPr>
            <w:tcW w:w="10880" w:type="dxa"/>
            <w:gridSpan w:val="3"/>
            <w:shd w:val="clear" w:color="auto" w:fill="808080" w:themeFill="background1" w:themeFillShade="80"/>
          </w:tcPr>
          <w:p w:rsidR="00FE56D0" w:rsidRPr="00FE56D0" w:rsidRDefault="006E67D1" w:rsidP="00FE56D0">
            <w:pPr>
              <w:widowControl w:val="0"/>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Chair</w:t>
            </w:r>
            <w:r w:rsidR="00FE56D0" w:rsidRPr="00FE56D0">
              <w:rPr>
                <w:rFonts w:ascii="Times New Roman" w:hAnsi="Times New Roman" w:cs="Times New Roman"/>
                <w:caps/>
                <w:sz w:val="24"/>
                <w:szCs w:val="24"/>
              </w:rPr>
              <w:t xml:space="preserve"> Signature</w:t>
            </w:r>
          </w:p>
        </w:tc>
      </w:tr>
      <w:tr w:rsidR="00FE56D0" w:rsidTr="00FE56D0">
        <w:trPr>
          <w:trHeight w:val="515"/>
        </w:trPr>
        <w:tc>
          <w:tcPr>
            <w:tcW w:w="4225" w:type="dxa"/>
            <w:shd w:val="clear" w:color="auto" w:fill="D9D9D9" w:themeFill="background1" w:themeFillShade="D9"/>
          </w:tcPr>
          <w:p w:rsidR="00FE56D0" w:rsidRPr="00C22897" w:rsidRDefault="006E67D1" w:rsidP="00FE56D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Chair</w:t>
            </w:r>
            <w:r w:rsidR="00FE56D0" w:rsidRPr="00C22897">
              <w:rPr>
                <w:rFonts w:ascii="Times New Roman" w:hAnsi="Times New Roman" w:cs="Times New Roman"/>
                <w:sz w:val="16"/>
                <w:szCs w:val="16"/>
              </w:rPr>
              <w:t xml:space="preserve"> </w:t>
            </w:r>
            <w:r w:rsidR="00FE56D0">
              <w:rPr>
                <w:rFonts w:ascii="Times New Roman" w:hAnsi="Times New Roman" w:cs="Times New Roman"/>
                <w:sz w:val="16"/>
                <w:szCs w:val="16"/>
              </w:rPr>
              <w:t>Name</w:t>
            </w:r>
            <w:r w:rsidR="00FE56D0" w:rsidRPr="00C22897">
              <w:rPr>
                <w:rFonts w:ascii="Times New Roman" w:hAnsi="Times New Roman" w:cs="Times New Roman"/>
                <w:sz w:val="16"/>
                <w:szCs w:val="16"/>
              </w:rPr>
              <w:t>:</w:t>
            </w:r>
            <w:r w:rsidR="00FE56D0">
              <w:rPr>
                <w:rFonts w:ascii="Times New Roman" w:hAnsi="Times New Roman" w:cs="Times New Roman"/>
                <w:sz w:val="16"/>
                <w:szCs w:val="16"/>
              </w:rPr>
              <w:t xml:space="preserve"> (Print)</w:t>
            </w:r>
          </w:p>
        </w:tc>
        <w:tc>
          <w:tcPr>
            <w:tcW w:w="4695" w:type="dxa"/>
            <w:shd w:val="clear" w:color="auto" w:fill="D9D9D9" w:themeFill="background1" w:themeFillShade="D9"/>
          </w:tcPr>
          <w:p w:rsidR="00FE56D0" w:rsidRPr="00C22897" w:rsidRDefault="006E67D1" w:rsidP="00FE56D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Chair</w:t>
            </w:r>
            <w:r w:rsidR="00FE56D0">
              <w:rPr>
                <w:rFonts w:ascii="Times New Roman" w:hAnsi="Times New Roman" w:cs="Times New Roman"/>
                <w:sz w:val="16"/>
                <w:szCs w:val="16"/>
              </w:rPr>
              <w:t xml:space="preserve"> Signature:</w:t>
            </w:r>
          </w:p>
        </w:tc>
        <w:tc>
          <w:tcPr>
            <w:tcW w:w="1960" w:type="dxa"/>
            <w:shd w:val="clear" w:color="auto" w:fill="D9D9D9" w:themeFill="background1" w:themeFillShade="D9"/>
          </w:tcPr>
          <w:p w:rsidR="00FE56D0" w:rsidRPr="00C22897" w:rsidRDefault="00FE56D0" w:rsidP="00FE56D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Date:</w:t>
            </w:r>
          </w:p>
        </w:tc>
      </w:tr>
    </w:tbl>
    <w:p w:rsidR="0047512A" w:rsidRDefault="0047512A" w:rsidP="00C42E7A"/>
    <w:sectPr w:rsidR="0047512A" w:rsidSect="00362127">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AA" w:rsidRDefault="000C19AA" w:rsidP="000C19AA">
      <w:pPr>
        <w:spacing w:after="0" w:line="240" w:lineRule="auto"/>
      </w:pPr>
      <w:r>
        <w:separator/>
      </w:r>
    </w:p>
  </w:endnote>
  <w:endnote w:type="continuationSeparator" w:id="0">
    <w:p w:rsidR="000C19AA" w:rsidRDefault="000C19AA" w:rsidP="000C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A" w:rsidRPr="000C19AA" w:rsidRDefault="00561B61" w:rsidP="000C19AA">
    <w:pPr>
      <w:pStyle w:val="Footer"/>
    </w:pPr>
    <w:r w:rsidRPr="00561B61">
      <w:rPr>
        <w:noProof/>
        <w:sz w:val="12"/>
      </w:rPr>
      <w:t>{N0022678.1}</w:t>
    </w:r>
    <w:r w:rsidR="000C19A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AA" w:rsidRDefault="000C19AA" w:rsidP="000C19AA">
      <w:pPr>
        <w:spacing w:after="0" w:line="240" w:lineRule="auto"/>
        <w:rPr>
          <w:noProof/>
        </w:rPr>
      </w:pPr>
      <w:r>
        <w:rPr>
          <w:noProof/>
        </w:rPr>
        <w:separator/>
      </w:r>
    </w:p>
  </w:footnote>
  <w:footnote w:type="continuationSeparator" w:id="0">
    <w:p w:rsidR="000C19AA" w:rsidRDefault="000C19AA" w:rsidP="000C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02" w:rsidRPr="009A5702" w:rsidRDefault="00047785" w:rsidP="009A5702">
    <w:pPr>
      <w:pStyle w:val="Header"/>
      <w:rPr>
        <w:color w:val="FF0000"/>
      </w:rPr>
    </w:pPr>
    <w:sdt>
      <w:sdtPr>
        <w:id w:val="-11345209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5702" w:rsidRPr="009A5702">
      <w:rPr>
        <w:b/>
        <w:bCs/>
      </w:rPr>
      <w:t xml:space="preserve">Faculty Well Being Advisory Committee Meeting </w:t>
    </w:r>
  </w:p>
  <w:p w:rsidR="00B8212A" w:rsidRDefault="00B8212A">
    <w:pPr>
      <w:pStyle w:val="Header"/>
    </w:pPr>
    <w:r>
      <w:t>NORTH CAROLINA STATE UNIVERSITY</w:t>
    </w:r>
  </w:p>
  <w:p w:rsidR="00B8212A" w:rsidRPr="00B8212A" w:rsidRDefault="009A5702" w:rsidP="009A5702">
    <w:pPr>
      <w:pStyle w:val="Header"/>
      <w:rPr>
        <w:color w:val="FF0000"/>
      </w:rPr>
    </w:pPr>
    <w:r>
      <w:rPr>
        <w:rFonts w:ascii="Arial" w:hAnsi="Arial" w:cs="Arial"/>
        <w:b/>
        <w:bCs/>
        <w:color w:val="222222"/>
      </w:rPr>
      <w:t>September 20,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49E"/>
    <w:multiLevelType w:val="hybridMultilevel"/>
    <w:tmpl w:val="0D921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1E0E"/>
    <w:multiLevelType w:val="hybridMultilevel"/>
    <w:tmpl w:val="9E50E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452E1"/>
    <w:multiLevelType w:val="hybridMultilevel"/>
    <w:tmpl w:val="967CB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900D3"/>
    <w:multiLevelType w:val="hybridMultilevel"/>
    <w:tmpl w:val="46269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12E95"/>
    <w:multiLevelType w:val="multilevel"/>
    <w:tmpl w:val="8BEC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A78AD"/>
    <w:multiLevelType w:val="hybridMultilevel"/>
    <w:tmpl w:val="9E50E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801EA"/>
    <w:multiLevelType w:val="hybridMultilevel"/>
    <w:tmpl w:val="9E50E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92D7E"/>
    <w:multiLevelType w:val="multilevel"/>
    <w:tmpl w:val="FDB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A0"/>
    <w:rsid w:val="00047785"/>
    <w:rsid w:val="000C19AA"/>
    <w:rsid w:val="00100E27"/>
    <w:rsid w:val="00107064"/>
    <w:rsid w:val="00110BF8"/>
    <w:rsid w:val="0015076A"/>
    <w:rsid w:val="0018540C"/>
    <w:rsid w:val="002E277B"/>
    <w:rsid w:val="00362127"/>
    <w:rsid w:val="0047512A"/>
    <w:rsid w:val="005412B4"/>
    <w:rsid w:val="00561B61"/>
    <w:rsid w:val="00567C5F"/>
    <w:rsid w:val="006C1C70"/>
    <w:rsid w:val="006E67D1"/>
    <w:rsid w:val="00714D62"/>
    <w:rsid w:val="007D0FDA"/>
    <w:rsid w:val="00933DC2"/>
    <w:rsid w:val="009A5702"/>
    <w:rsid w:val="009B3261"/>
    <w:rsid w:val="009D3EF4"/>
    <w:rsid w:val="009F7CA8"/>
    <w:rsid w:val="00A17BA0"/>
    <w:rsid w:val="00A70493"/>
    <w:rsid w:val="00A8699B"/>
    <w:rsid w:val="00B8212A"/>
    <w:rsid w:val="00BA0D4A"/>
    <w:rsid w:val="00C05C1B"/>
    <w:rsid w:val="00C42E7A"/>
    <w:rsid w:val="00CA3932"/>
    <w:rsid w:val="00D37C8D"/>
    <w:rsid w:val="00D71CCB"/>
    <w:rsid w:val="00E8161A"/>
    <w:rsid w:val="00EA67AE"/>
    <w:rsid w:val="00F26197"/>
    <w:rsid w:val="00F419C5"/>
    <w:rsid w:val="00FE29C4"/>
    <w:rsid w:val="00FE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F8D6D6"/>
  <w15:chartTrackingRefBased/>
  <w15:docId w15:val="{A55F6A07-D0EB-43DD-BF74-8D14186C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4A"/>
    <w:rPr>
      <w:rFonts w:ascii="Segoe UI" w:hAnsi="Segoe UI" w:cs="Segoe UI"/>
      <w:sz w:val="18"/>
      <w:szCs w:val="18"/>
    </w:rPr>
  </w:style>
  <w:style w:type="paragraph" w:styleId="Header">
    <w:name w:val="header"/>
    <w:basedOn w:val="Normal"/>
    <w:link w:val="HeaderChar"/>
    <w:uiPriority w:val="99"/>
    <w:unhideWhenUsed/>
    <w:rsid w:val="000C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AA"/>
  </w:style>
  <w:style w:type="paragraph" w:styleId="Footer">
    <w:name w:val="footer"/>
    <w:basedOn w:val="Normal"/>
    <w:link w:val="FooterChar"/>
    <w:uiPriority w:val="99"/>
    <w:unhideWhenUsed/>
    <w:rsid w:val="000C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AA"/>
  </w:style>
  <w:style w:type="table" w:styleId="TableGrid">
    <w:name w:val="Table Grid"/>
    <w:basedOn w:val="TableNormal"/>
    <w:uiPriority w:val="39"/>
    <w:rsid w:val="009F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CCB"/>
    <w:pPr>
      <w:ind w:left="720"/>
      <w:contextualSpacing/>
    </w:pPr>
  </w:style>
  <w:style w:type="paragraph" w:styleId="NormalWeb">
    <w:name w:val="Normal (Web)"/>
    <w:basedOn w:val="Normal"/>
    <w:uiPriority w:val="99"/>
    <w:semiHidden/>
    <w:unhideWhenUsed/>
    <w:rsid w:val="009A57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6997">
      <w:bodyDiv w:val="1"/>
      <w:marLeft w:val="0"/>
      <w:marRight w:val="0"/>
      <w:marTop w:val="0"/>
      <w:marBottom w:val="0"/>
      <w:divBdr>
        <w:top w:val="none" w:sz="0" w:space="0" w:color="auto"/>
        <w:left w:val="none" w:sz="0" w:space="0" w:color="auto"/>
        <w:bottom w:val="none" w:sz="0" w:space="0" w:color="auto"/>
        <w:right w:val="none" w:sz="0" w:space="0" w:color="auto"/>
      </w:divBdr>
    </w:div>
    <w:div w:id="358244757">
      <w:bodyDiv w:val="1"/>
      <w:marLeft w:val="0"/>
      <w:marRight w:val="0"/>
      <w:marTop w:val="0"/>
      <w:marBottom w:val="0"/>
      <w:divBdr>
        <w:top w:val="none" w:sz="0" w:space="0" w:color="auto"/>
        <w:left w:val="none" w:sz="0" w:space="0" w:color="auto"/>
        <w:bottom w:val="none" w:sz="0" w:space="0" w:color="auto"/>
        <w:right w:val="none" w:sz="0" w:space="0" w:color="auto"/>
      </w:divBdr>
    </w:div>
    <w:div w:id="373890676">
      <w:bodyDiv w:val="1"/>
      <w:marLeft w:val="0"/>
      <w:marRight w:val="0"/>
      <w:marTop w:val="0"/>
      <w:marBottom w:val="0"/>
      <w:divBdr>
        <w:top w:val="none" w:sz="0" w:space="0" w:color="auto"/>
        <w:left w:val="none" w:sz="0" w:space="0" w:color="auto"/>
        <w:bottom w:val="none" w:sz="0" w:space="0" w:color="auto"/>
        <w:right w:val="none" w:sz="0" w:space="0" w:color="auto"/>
      </w:divBdr>
    </w:div>
    <w:div w:id="435250038">
      <w:bodyDiv w:val="1"/>
      <w:marLeft w:val="0"/>
      <w:marRight w:val="0"/>
      <w:marTop w:val="0"/>
      <w:marBottom w:val="0"/>
      <w:divBdr>
        <w:top w:val="none" w:sz="0" w:space="0" w:color="auto"/>
        <w:left w:val="none" w:sz="0" w:space="0" w:color="auto"/>
        <w:bottom w:val="none" w:sz="0" w:space="0" w:color="auto"/>
        <w:right w:val="none" w:sz="0" w:space="0" w:color="auto"/>
      </w:divBdr>
    </w:div>
    <w:div w:id="807090963">
      <w:bodyDiv w:val="1"/>
      <w:marLeft w:val="0"/>
      <w:marRight w:val="0"/>
      <w:marTop w:val="0"/>
      <w:marBottom w:val="0"/>
      <w:divBdr>
        <w:top w:val="none" w:sz="0" w:space="0" w:color="auto"/>
        <w:left w:val="none" w:sz="0" w:space="0" w:color="auto"/>
        <w:bottom w:val="none" w:sz="0" w:space="0" w:color="auto"/>
        <w:right w:val="none" w:sz="0" w:space="0" w:color="auto"/>
      </w:divBdr>
    </w:div>
    <w:div w:id="20055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62FE-21FA-4348-8907-56FC390C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Standing Committee - Minutes Template  (N0022678.DOCX;1)</vt:lpstr>
    </vt:vector>
  </TitlesOfParts>
  <Company>North Carolina State University</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 Minutes Template  (N0022678.DOCX;1)</dc:title>
  <dc:subject>N0022678.1/font=6</dc:subject>
  <dc:creator>Aubry Dix</dc:creator>
  <cp:keywords/>
  <dc:description/>
  <cp:lastModifiedBy>Monica Banks</cp:lastModifiedBy>
  <cp:revision>2</cp:revision>
  <cp:lastPrinted>2017-08-08T20:13:00Z</cp:lastPrinted>
  <dcterms:created xsi:type="dcterms:W3CDTF">2017-10-16T18:27:00Z</dcterms:created>
  <dcterms:modified xsi:type="dcterms:W3CDTF">2017-10-16T18:27:00Z</dcterms:modified>
</cp:coreProperties>
</file>