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University Standing Committee on</w:t>
      </w:r>
    </w:p>
    <w:p w:rsidR="00000000" w:rsidDel="00000000" w:rsidP="00000000" w:rsidRDefault="00000000" w:rsidRPr="00000000">
      <w:pPr>
        <w:contextualSpacing w:val="0"/>
        <w:jc w:val="center"/>
      </w:pPr>
      <w:r w:rsidDel="00000000" w:rsidR="00000000" w:rsidRPr="00000000">
        <w:rPr>
          <w:b w:val="1"/>
          <w:rtl w:val="0"/>
        </w:rPr>
        <w:t xml:space="preserve">Extension, Engagement, and Economic Development</w:t>
      </w:r>
    </w:p>
    <w:p w:rsidR="00000000" w:rsidDel="00000000" w:rsidP="00000000" w:rsidRDefault="00000000" w:rsidRPr="00000000">
      <w:pPr>
        <w:pStyle w:val="Heading1"/>
        <w:keepNext w:val="0"/>
        <w:keepLines w:val="0"/>
        <w:spacing w:before="480" w:lineRule="auto"/>
        <w:contextualSpacing w:val="0"/>
        <w:jc w:val="center"/>
      </w:pPr>
      <w:bookmarkStart w:colFirst="0" w:colLast="0" w:name="h.5fjwrrea5xb5" w:id="0"/>
      <w:bookmarkEnd w:id="0"/>
      <w:r w:rsidDel="00000000" w:rsidR="00000000" w:rsidRPr="00000000">
        <w:rPr>
          <w:rFonts w:ascii="Times New Roman" w:cs="Times New Roman" w:eastAsia="Times New Roman" w:hAnsi="Times New Roman"/>
          <w:b w:val="1"/>
          <w:sz w:val="24"/>
          <w:szCs w:val="24"/>
          <w:rtl w:val="0"/>
        </w:rPr>
        <w:t xml:space="preserve">Research III, Room 109</w:t>
      </w:r>
    </w:p>
    <w:p w:rsidR="00000000" w:rsidDel="00000000" w:rsidP="00000000" w:rsidRDefault="00000000" w:rsidRPr="00000000">
      <w:pPr>
        <w:contextualSpacing w:val="0"/>
        <w:jc w:val="center"/>
      </w:pPr>
      <w:r w:rsidDel="00000000" w:rsidR="00000000" w:rsidRPr="00000000">
        <w:rPr>
          <w:b w:val="1"/>
          <w:rtl w:val="0"/>
        </w:rPr>
        <w:t xml:space="preserve">December 11th, 2015</w:t>
      </w:r>
    </w:p>
    <w:p w:rsidR="00000000" w:rsidDel="00000000" w:rsidP="00000000" w:rsidRDefault="00000000" w:rsidRPr="00000000">
      <w:pPr>
        <w:contextualSpacing w:val="0"/>
        <w:jc w:val="center"/>
      </w:pPr>
      <w:r w:rsidDel="00000000" w:rsidR="00000000" w:rsidRPr="00000000">
        <w:rPr>
          <w:b w:val="1"/>
          <w:rtl w:val="0"/>
        </w:rPr>
        <w:t xml:space="preserve">1:30-3:30pm</w:t>
      </w:r>
    </w:p>
    <w:p w:rsidR="00000000" w:rsidDel="00000000" w:rsidP="00000000" w:rsidRDefault="00000000" w:rsidRPr="00000000">
      <w:pPr>
        <w:pStyle w:val="Heading2"/>
        <w:keepNext w:val="0"/>
        <w:keepLines w:val="0"/>
        <w:spacing w:after="80" w:lineRule="auto"/>
        <w:contextualSpacing w:val="0"/>
      </w:pPr>
      <w:bookmarkStart w:colFirst="0" w:colLast="0" w:name="h.mwfxaqcgombp" w:id="1"/>
      <w:bookmarkEnd w:id="1"/>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pStyle w:val="Heading2"/>
        <w:keepNext w:val="0"/>
        <w:keepLines w:val="0"/>
        <w:spacing w:after="80" w:lineRule="auto"/>
        <w:contextualSpacing w:val="0"/>
      </w:pPr>
      <w:bookmarkStart w:colFirst="0" w:colLast="0" w:name="h.btgl44tws2y5" w:id="2"/>
      <w:bookmarkEnd w:id="2"/>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u w:val="single"/>
          <w:rtl w:val="0"/>
        </w:rPr>
        <w:t xml:space="preserve">Members Present:</w:t>
      </w:r>
      <w:r w:rsidDel="00000000" w:rsidR="00000000" w:rsidRPr="00000000">
        <w:rPr>
          <w:rtl w:val="0"/>
        </w:rPr>
        <w:t xml:space="preserve"> Autumn Belk, Willa Casstevens, Harriett Edwards, Percy Hooper, Mike Martin, Danielle Porter, and Douglas James.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Chair Percy Hooper introduced the meeting’s agenda: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Report by Autumn re: Opal Mann Green award; the nomination of the NC Food &amp; Youth Initiative was approved as very deserving and sent forward to the committee, which is currently awaiting Patricia Sobrero’s response.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SEED Grant update: Beth &amp; Stephanie will be managing this process and meet in January; we need to know the dollar amount available; Terri has asked us to put this on hold until the amount is determined. The announcements have already gone out.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Selection of USCoEEED Vice-Chair for next year was discussed, but no decision could be reached due to lack of quorum. Four committee members are eligible: Lisa Chapman, Harriett Edwards, Richard Goforth, and Xiaoning Jiang. Percy will email all eligible candidates to determine interest. Attendance at meetings was also discussed; we will need to determine what constitutes a working quorum; Percy will follow-up with absent members.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Sub-Committee on Scholarship of Engagement guest Doug James spoke regarding OFD’s support of this area through: an annual community engagement institute initiated Spring 2015; the Community Engaged Scholar designation; and its organization of panels/presentations at conferences internationally, nationally and locally. A panel of community engaged scholars will be presenting at the 2016 PACE Conference, in High Point, on February 10</w:t>
      </w:r>
      <w:r w:rsidDel="00000000" w:rsidR="00000000" w:rsidRPr="00000000">
        <w:rPr>
          <w:vertAlign w:val="superscript"/>
          <w:rtl w:val="0"/>
        </w:rPr>
        <w:t xml:space="preserve">th</w:t>
      </w:r>
      <w:r w:rsidDel="00000000" w:rsidR="00000000" w:rsidRPr="00000000">
        <w:rPr>
          <w:rtl w:val="0"/>
        </w:rPr>
        <w:t xml:space="preserve">. Doug invited closer coordination and linkage of website material between OFD and USCoEEED. He also shared that RPT guidelines are currently under review to ascertain how well they support engagement.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After technical difficulties were resolved, we were able to connect to the scheduled conference call with John Dorris regarding the Board of Governors’ Award and its call for nominations; he reviewed the process with the committee. Katharine Stewart has replaced Betsy Brown as Vice Provost for Faculty Affairs; Judy Austin with OFD is the contact re: Board of Governor’s Award process.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Percy used last year’s USCoEEED Annual Report to guide discussion and review of USCoEEED’s status regarding committee tasks and sub-committee commitments:</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Regarding the APLU Kellogg-McGrath Award, we decided to review the last 4 years of Opal Mann Green awardees in considering potential nominees and concluded that a candidate not be nominated more than twice for this award. Percy will consult with Andrew Behnke; Danielle will assemble list of the last 4 years of Opal Mann Green awardees for review.</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Last year, the Sub-Committee on High Impact Learning was involved in supporting undergraduate courses having these qualities being identified as such on student transcripts. Doug James observed that he has heard that service learning designation of undergraduate courses appears to be on the table, however we need to identify where this process is happening in order to be sure it continues; Doug agreed to try and obtain more detailed information; Autumn will check with the UCCC about this.</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Last year, the Sub-Committee on Scholarship of Engagement participated in the OFD Institute during Spring Break, and will be happy to participate again this year. Mike is joining Harriett, Sue, and Willa on this sub-committee.</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The Sub-committee on Website Development had no report at this time.</w:t>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Diane Chapman/Terri Helmlinger Ratcliff may request an email vote re: a statement of support from USCoEEED regarding the Engagement Institute. </w:t>
      </w:r>
    </w:p>
    <w:p w:rsidR="00000000" w:rsidDel="00000000" w:rsidP="00000000" w:rsidRDefault="00000000" w:rsidRPr="00000000">
      <w:pPr>
        <w:ind w:left="84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Meeting Schedule Reminder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Friday, January 8, 2016, Research III, Room 255, 1:30-3:30pm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Adjourned at 3:21 pm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