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C8E" w:rsidRPr="00D76C8E" w:rsidRDefault="00D76C8E" w:rsidP="00D76C8E">
      <w:pPr>
        <w:rPr>
          <w:rFonts w:ascii="Times New Roman" w:hAnsi="Times New Roman" w:cs="Times New Roman"/>
          <w:sz w:val="28"/>
          <w:szCs w:val="28"/>
        </w:rPr>
      </w:pPr>
      <w:bookmarkStart w:id="0" w:name="_GoBack"/>
      <w:bookmarkEnd w:id="0"/>
    </w:p>
    <w:p w:rsidR="00D76C8E" w:rsidRPr="00D76C8E" w:rsidRDefault="007A1D46" w:rsidP="00D76C8E">
      <w:pPr>
        <w:pBdr>
          <w:top w:val="single" w:sz="8" w:space="1" w:color="auto"/>
          <w:left w:val="single" w:sz="8" w:space="4" w:color="auto"/>
          <w:bottom w:val="single" w:sz="8" w:space="1" w:color="auto"/>
          <w:right w:val="single" w:sz="8" w:space="4" w:color="auto"/>
        </w:pBdr>
        <w:shd w:val="clear" w:color="auto" w:fill="E0E0E0"/>
        <w:jc w:val="center"/>
        <w:rPr>
          <w:rFonts w:ascii="Times New Roman" w:hAnsi="Times New Roman" w:cs="Times New Roman"/>
          <w:b/>
          <w:sz w:val="28"/>
          <w:szCs w:val="28"/>
        </w:rPr>
      </w:pPr>
      <w:r>
        <w:rPr>
          <w:rFonts w:ascii="Times New Roman" w:hAnsi="Times New Roman" w:cs="Times New Roman"/>
          <w:b/>
          <w:sz w:val="28"/>
          <w:szCs w:val="28"/>
        </w:rPr>
        <w:t xml:space="preserve">Evaluation of Teaching (EoT) Meeting </w:t>
      </w:r>
      <w:r w:rsidR="0086076B">
        <w:rPr>
          <w:rFonts w:ascii="Times New Roman" w:hAnsi="Times New Roman" w:cs="Times New Roman"/>
          <w:b/>
          <w:sz w:val="28"/>
          <w:szCs w:val="28"/>
        </w:rPr>
        <w:t>Minutes</w:t>
      </w:r>
    </w:p>
    <w:p w:rsidR="007A1D46" w:rsidRPr="007A1D46" w:rsidRDefault="00E34F71" w:rsidP="007A1D46">
      <w:pPr>
        <w:jc w:val="center"/>
        <w:rPr>
          <w:rFonts w:ascii="Times New Roman" w:hAnsi="Times New Roman" w:cs="Times New Roman"/>
          <w:b/>
          <w:sz w:val="24"/>
          <w:szCs w:val="24"/>
        </w:rPr>
      </w:pPr>
      <w:r>
        <w:rPr>
          <w:rFonts w:ascii="Times New Roman" w:hAnsi="Times New Roman" w:cs="Times New Roman"/>
          <w:b/>
          <w:sz w:val="24"/>
          <w:szCs w:val="24"/>
        </w:rPr>
        <w:t>Thursday October 19</w:t>
      </w:r>
      <w:r w:rsidR="002E4688">
        <w:rPr>
          <w:rFonts w:ascii="Times New Roman" w:hAnsi="Times New Roman" w:cs="Times New Roman"/>
          <w:b/>
          <w:sz w:val="24"/>
          <w:szCs w:val="24"/>
        </w:rPr>
        <w:t>, 2017: 9-10:30am</w:t>
      </w:r>
    </w:p>
    <w:p w:rsidR="007A1D46" w:rsidRDefault="007A1D46" w:rsidP="007A1D46">
      <w:pPr>
        <w:jc w:val="center"/>
        <w:rPr>
          <w:rFonts w:ascii="Times New Roman" w:hAnsi="Times New Roman" w:cs="Times New Roman"/>
          <w:sz w:val="24"/>
          <w:szCs w:val="24"/>
        </w:rPr>
      </w:pPr>
      <w:r w:rsidRPr="007A1D46">
        <w:rPr>
          <w:rFonts w:ascii="Times New Roman" w:hAnsi="Times New Roman" w:cs="Times New Roman"/>
          <w:sz w:val="24"/>
          <w:szCs w:val="24"/>
        </w:rPr>
        <w:t>Clark Hall</w:t>
      </w:r>
      <w:r w:rsidR="002E4688">
        <w:rPr>
          <w:rFonts w:ascii="Times New Roman" w:hAnsi="Times New Roman" w:cs="Times New Roman"/>
          <w:sz w:val="24"/>
          <w:szCs w:val="24"/>
        </w:rPr>
        <w:t xml:space="preserve"> Conference Room, 4</w:t>
      </w:r>
      <w:r w:rsidR="002E4688" w:rsidRPr="002E4688">
        <w:rPr>
          <w:rFonts w:ascii="Times New Roman" w:hAnsi="Times New Roman" w:cs="Times New Roman"/>
          <w:sz w:val="24"/>
          <w:szCs w:val="24"/>
          <w:vertAlign w:val="superscript"/>
        </w:rPr>
        <w:t>th</w:t>
      </w:r>
      <w:r w:rsidR="002E4688">
        <w:rPr>
          <w:rFonts w:ascii="Times New Roman" w:hAnsi="Times New Roman" w:cs="Times New Roman"/>
          <w:sz w:val="24"/>
          <w:szCs w:val="24"/>
        </w:rPr>
        <w:t xml:space="preserve"> </w:t>
      </w:r>
      <w:r w:rsidRPr="007A1D46">
        <w:rPr>
          <w:rFonts w:ascii="Times New Roman" w:hAnsi="Times New Roman" w:cs="Times New Roman"/>
          <w:sz w:val="24"/>
          <w:szCs w:val="24"/>
        </w:rPr>
        <w:t>floor</w:t>
      </w:r>
    </w:p>
    <w:p w:rsidR="0086076B" w:rsidRPr="005F73D7" w:rsidRDefault="0086076B" w:rsidP="0086076B">
      <w:pPr>
        <w:spacing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Present: </w:t>
      </w:r>
      <w:r>
        <w:rPr>
          <w:rFonts w:ascii="Times New Roman" w:eastAsia="Times New Roman" w:hAnsi="Times New Roman" w:cs="Times New Roman"/>
          <w:color w:val="000000"/>
          <w:sz w:val="24"/>
          <w:szCs w:val="24"/>
        </w:rPr>
        <w:tab/>
        <w:t xml:space="preserve">Valerie Wust (Chair); </w:t>
      </w:r>
      <w:r w:rsidRPr="005F73D7">
        <w:rPr>
          <w:rFonts w:ascii="Times New Roman" w:eastAsia="Times New Roman" w:hAnsi="Times New Roman" w:cs="Times New Roman"/>
          <w:color w:val="000000"/>
          <w:sz w:val="24"/>
          <w:szCs w:val="24"/>
        </w:rPr>
        <w:t>Anna Howard, Srinivasan Krishnamurthy</w:t>
      </w:r>
      <w:r>
        <w:rPr>
          <w:rFonts w:ascii="Times New Roman" w:eastAsia="Times New Roman" w:hAnsi="Times New Roman" w:cs="Times New Roman"/>
          <w:color w:val="000000"/>
          <w:sz w:val="24"/>
          <w:szCs w:val="24"/>
        </w:rPr>
        <w:t>,</w:t>
      </w:r>
      <w:r w:rsidRPr="005F73D7">
        <w:rPr>
          <w:rFonts w:ascii="Times New Roman" w:eastAsia="Times New Roman" w:hAnsi="Times New Roman" w:cs="Times New Roman"/>
          <w:color w:val="000000"/>
          <w:sz w:val="24"/>
          <w:szCs w:val="24"/>
        </w:rPr>
        <w:t xml:space="preserve"> Jim Mickle,</w:t>
      </w:r>
      <w:r>
        <w:rPr>
          <w:rFonts w:ascii="Times New Roman" w:eastAsia="Times New Roman" w:hAnsi="Times New Roman" w:cs="Times New Roman"/>
          <w:color w:val="000000"/>
          <w:sz w:val="24"/>
          <w:szCs w:val="24"/>
        </w:rPr>
        <w:t xml:space="preserve"> Students:</w:t>
      </w:r>
      <w:r w:rsidR="00BE5A5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Brenden Drumm, </w:t>
      </w:r>
      <w:r w:rsidRPr="005F73D7">
        <w:rPr>
          <w:rFonts w:ascii="Times New Roman" w:eastAsia="Times New Roman" w:hAnsi="Times New Roman" w:cs="Times New Roman"/>
          <w:color w:val="000000"/>
          <w:sz w:val="24"/>
          <w:szCs w:val="24"/>
        </w:rPr>
        <w:t>Tyler Keel</w:t>
      </w:r>
      <w:r>
        <w:rPr>
          <w:rFonts w:ascii="Times New Roman" w:eastAsia="Times New Roman" w:hAnsi="Times New Roman" w:cs="Times New Roman"/>
          <w:color w:val="000000"/>
          <w:sz w:val="24"/>
          <w:szCs w:val="24"/>
        </w:rPr>
        <w:t>, Ki</w:t>
      </w:r>
      <w:r w:rsidR="001A0231">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sten Stovall</w:t>
      </w:r>
    </w:p>
    <w:p w:rsidR="0086076B" w:rsidRPr="005F73D7" w:rsidRDefault="0086076B" w:rsidP="0086076B">
      <w:pPr>
        <w:spacing w:line="240" w:lineRule="auto"/>
        <w:rPr>
          <w:rFonts w:ascii="Times New Roman" w:eastAsia="Times New Roman" w:hAnsi="Times New Roman" w:cs="Times New Roman"/>
          <w:sz w:val="24"/>
          <w:szCs w:val="24"/>
        </w:rPr>
      </w:pPr>
      <w:r w:rsidRPr="005F73D7">
        <w:rPr>
          <w:rFonts w:ascii="Times New Roman" w:eastAsia="Times New Roman" w:hAnsi="Times New Roman" w:cs="Times New Roman"/>
          <w:color w:val="000000"/>
          <w:sz w:val="24"/>
          <w:szCs w:val="24"/>
        </w:rPr>
        <w:t xml:space="preserve">Ex-officio Present: </w:t>
      </w:r>
      <w:r>
        <w:rPr>
          <w:rFonts w:ascii="Times New Roman" w:eastAsia="Times New Roman" w:hAnsi="Times New Roman" w:cs="Times New Roman"/>
          <w:color w:val="000000"/>
          <w:sz w:val="24"/>
          <w:szCs w:val="24"/>
        </w:rPr>
        <w:t xml:space="preserve">(XONV) </w:t>
      </w:r>
      <w:r w:rsidR="001A0231" w:rsidRPr="005F73D7">
        <w:rPr>
          <w:rFonts w:ascii="Times New Roman" w:eastAsia="Times New Roman" w:hAnsi="Times New Roman" w:cs="Times New Roman"/>
          <w:color w:val="000000"/>
          <w:sz w:val="24"/>
          <w:szCs w:val="24"/>
        </w:rPr>
        <w:t>Katharine Stewart</w:t>
      </w:r>
      <w:r w:rsidR="001A023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Doug James, Erin Robinson</w:t>
      </w:r>
      <w:r w:rsidR="00BE5A5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rsidR="0086076B" w:rsidRPr="005F73D7" w:rsidRDefault="0086076B" w:rsidP="0086076B">
      <w:pPr>
        <w:spacing w:line="240" w:lineRule="auto"/>
        <w:ind w:left="720" w:hanging="720"/>
        <w:rPr>
          <w:rFonts w:ascii="Times New Roman" w:eastAsia="Times New Roman" w:hAnsi="Times New Roman" w:cs="Times New Roman"/>
          <w:sz w:val="24"/>
          <w:szCs w:val="24"/>
        </w:rPr>
      </w:pPr>
      <w:r w:rsidRPr="005F73D7">
        <w:rPr>
          <w:rFonts w:ascii="Times New Roman" w:eastAsia="Times New Roman" w:hAnsi="Times New Roman" w:cs="Times New Roman"/>
          <w:color w:val="000000"/>
          <w:sz w:val="24"/>
          <w:szCs w:val="24"/>
        </w:rPr>
        <w:t xml:space="preserve">Not Present: </w:t>
      </w:r>
      <w:r>
        <w:rPr>
          <w:rFonts w:ascii="Times New Roman" w:eastAsia="Times New Roman" w:hAnsi="Times New Roman" w:cs="Times New Roman"/>
          <w:color w:val="000000"/>
          <w:sz w:val="24"/>
          <w:szCs w:val="24"/>
        </w:rPr>
        <w:tab/>
      </w:r>
      <w:r w:rsidRPr="005F73D7">
        <w:rPr>
          <w:rFonts w:ascii="Times New Roman" w:eastAsia="Times New Roman" w:hAnsi="Times New Roman" w:cs="Times New Roman"/>
          <w:color w:val="000000"/>
          <w:sz w:val="24"/>
          <w:szCs w:val="24"/>
        </w:rPr>
        <w:t>Christopher Adin</w:t>
      </w:r>
      <w:r>
        <w:rPr>
          <w:rFonts w:ascii="Times New Roman" w:eastAsia="Times New Roman" w:hAnsi="Times New Roman" w:cs="Times New Roman"/>
          <w:color w:val="000000"/>
          <w:sz w:val="24"/>
          <w:szCs w:val="24"/>
        </w:rPr>
        <w:t>,</w:t>
      </w:r>
      <w:r w:rsidRPr="00C51AC2">
        <w:rPr>
          <w:rFonts w:ascii="Times New Roman" w:eastAsia="Times New Roman" w:hAnsi="Times New Roman" w:cs="Times New Roman"/>
          <w:color w:val="000000"/>
          <w:sz w:val="24"/>
          <w:szCs w:val="24"/>
        </w:rPr>
        <w:t xml:space="preserve"> </w:t>
      </w:r>
      <w:r w:rsidRPr="005F73D7">
        <w:rPr>
          <w:rFonts w:ascii="Times New Roman" w:eastAsia="Times New Roman" w:hAnsi="Times New Roman" w:cs="Times New Roman"/>
          <w:color w:val="000000"/>
          <w:sz w:val="24"/>
          <w:szCs w:val="24"/>
        </w:rPr>
        <w:t>Mike Carter</w:t>
      </w:r>
      <w:r>
        <w:rPr>
          <w:rFonts w:ascii="Times New Roman" w:eastAsia="Times New Roman" w:hAnsi="Times New Roman" w:cs="Times New Roman"/>
          <w:color w:val="000000"/>
          <w:sz w:val="24"/>
          <w:szCs w:val="24"/>
        </w:rPr>
        <w:t xml:space="preserve">, </w:t>
      </w:r>
      <w:r w:rsidR="001A0231">
        <w:rPr>
          <w:rFonts w:ascii="Times New Roman" w:eastAsia="Times New Roman" w:hAnsi="Times New Roman" w:cs="Times New Roman"/>
          <w:color w:val="000000"/>
          <w:sz w:val="24"/>
          <w:szCs w:val="24"/>
        </w:rPr>
        <w:t xml:space="preserve">Diane Chapman, </w:t>
      </w:r>
      <w:r w:rsidRPr="00C51AC2">
        <w:rPr>
          <w:rFonts w:ascii="Times New Roman" w:eastAsia="Times New Roman" w:hAnsi="Times New Roman" w:cs="Times New Roman"/>
          <w:color w:val="000000"/>
          <w:sz w:val="24"/>
          <w:szCs w:val="24"/>
        </w:rPr>
        <w:t>Jason Delborne</w:t>
      </w:r>
      <w:r w:rsidRPr="005F73D7">
        <w:rPr>
          <w:rFonts w:ascii="Times New Roman" w:eastAsia="Times New Roman" w:hAnsi="Times New Roman" w:cs="Times New Roman"/>
          <w:color w:val="000000"/>
          <w:sz w:val="24"/>
          <w:szCs w:val="24"/>
        </w:rPr>
        <w:t xml:space="preserve">, </w:t>
      </w:r>
      <w:r w:rsidR="001A0231" w:rsidRPr="005F73D7">
        <w:rPr>
          <w:rFonts w:ascii="Times New Roman" w:eastAsia="Times New Roman" w:hAnsi="Times New Roman" w:cs="Times New Roman"/>
          <w:color w:val="000000"/>
          <w:sz w:val="24"/>
          <w:szCs w:val="24"/>
        </w:rPr>
        <w:t>Grae Desmond,</w:t>
      </w:r>
      <w:r w:rsidR="001A0231">
        <w:rPr>
          <w:rFonts w:ascii="Times New Roman" w:eastAsia="Times New Roman" w:hAnsi="Times New Roman" w:cs="Times New Roman"/>
          <w:color w:val="000000"/>
          <w:sz w:val="24"/>
          <w:szCs w:val="24"/>
        </w:rPr>
        <w:t xml:space="preserve"> </w:t>
      </w:r>
      <w:r w:rsidRPr="00C51AC2">
        <w:rPr>
          <w:rFonts w:ascii="Times New Roman" w:eastAsia="Times New Roman" w:hAnsi="Times New Roman" w:cs="Times New Roman"/>
          <w:color w:val="000000"/>
          <w:sz w:val="24"/>
          <w:szCs w:val="24"/>
        </w:rPr>
        <w:t>Maria Gallardo-Williams</w:t>
      </w:r>
      <w:r w:rsidRPr="005F73D7">
        <w:rPr>
          <w:rFonts w:ascii="Times New Roman" w:eastAsia="Times New Roman" w:hAnsi="Times New Roman" w:cs="Times New Roman"/>
          <w:color w:val="000000"/>
          <w:sz w:val="24"/>
          <w:szCs w:val="24"/>
        </w:rPr>
        <w:t>, Whitney Jones</w:t>
      </w:r>
      <w:r>
        <w:rPr>
          <w:rFonts w:ascii="Times New Roman" w:eastAsia="Times New Roman" w:hAnsi="Times New Roman" w:cs="Times New Roman"/>
          <w:color w:val="000000"/>
          <w:sz w:val="24"/>
          <w:szCs w:val="24"/>
        </w:rPr>
        <w:t xml:space="preserve">, </w:t>
      </w:r>
      <w:r w:rsidR="001A0231" w:rsidRPr="005F73D7">
        <w:rPr>
          <w:rFonts w:ascii="Times New Roman" w:eastAsia="Times New Roman" w:hAnsi="Times New Roman" w:cs="Times New Roman"/>
          <w:color w:val="000000"/>
          <w:sz w:val="24"/>
          <w:szCs w:val="24"/>
        </w:rPr>
        <w:t>Hernan Marchant</w:t>
      </w:r>
      <w:r w:rsidR="001A0231">
        <w:rPr>
          <w:rFonts w:ascii="Times New Roman" w:eastAsia="Times New Roman" w:hAnsi="Times New Roman" w:cs="Times New Roman"/>
          <w:color w:val="000000"/>
          <w:sz w:val="24"/>
          <w:szCs w:val="24"/>
        </w:rPr>
        <w:t xml:space="preserve">, </w:t>
      </w:r>
      <w:r w:rsidRPr="005F73D7">
        <w:rPr>
          <w:rFonts w:ascii="Times New Roman" w:eastAsia="Times New Roman" w:hAnsi="Times New Roman" w:cs="Times New Roman"/>
          <w:color w:val="000000"/>
          <w:sz w:val="24"/>
          <w:szCs w:val="24"/>
        </w:rPr>
        <w:t>Paul Umbach</w:t>
      </w:r>
      <w:r>
        <w:rPr>
          <w:rFonts w:ascii="Times New Roman" w:eastAsia="Times New Roman" w:hAnsi="Times New Roman" w:cs="Times New Roman"/>
          <w:color w:val="000000"/>
          <w:sz w:val="24"/>
          <w:szCs w:val="24"/>
        </w:rPr>
        <w:t xml:space="preserve">, </w:t>
      </w:r>
      <w:r w:rsidRPr="005F73D7">
        <w:rPr>
          <w:rFonts w:ascii="Times New Roman" w:eastAsia="Times New Roman" w:hAnsi="Times New Roman" w:cs="Times New Roman"/>
          <w:color w:val="000000"/>
          <w:sz w:val="24"/>
          <w:szCs w:val="24"/>
        </w:rPr>
        <w:t>Greg Young</w:t>
      </w:r>
      <w:r>
        <w:rPr>
          <w:rFonts w:ascii="Times New Roman" w:eastAsia="Times New Roman" w:hAnsi="Times New Roman" w:cs="Times New Roman"/>
          <w:color w:val="000000"/>
          <w:sz w:val="24"/>
          <w:szCs w:val="24"/>
        </w:rPr>
        <w:br/>
        <w:t xml:space="preserve">Students: </w:t>
      </w:r>
      <w:r w:rsidRPr="005F73D7">
        <w:rPr>
          <w:rFonts w:ascii="Times New Roman" w:eastAsia="Times New Roman" w:hAnsi="Times New Roman" w:cs="Times New Roman"/>
          <w:color w:val="000000"/>
          <w:sz w:val="24"/>
          <w:szCs w:val="24"/>
        </w:rPr>
        <w:t>Stephen McKinney, Justin Travis, Dami Fasina, Amy Clemmons</w:t>
      </w:r>
      <w:r>
        <w:rPr>
          <w:rFonts w:ascii="Times New Roman" w:eastAsia="Times New Roman" w:hAnsi="Times New Roman" w:cs="Times New Roman"/>
          <w:color w:val="000000"/>
          <w:sz w:val="24"/>
          <w:szCs w:val="24"/>
        </w:rPr>
        <w:t>, Katie Valker</w:t>
      </w:r>
      <w:r w:rsidRPr="005F73D7">
        <w:rPr>
          <w:rFonts w:ascii="Times New Roman" w:eastAsia="Times New Roman" w:hAnsi="Times New Roman" w:cs="Times New Roman"/>
          <w:color w:val="000000"/>
          <w:sz w:val="24"/>
          <w:szCs w:val="24"/>
        </w:rPr>
        <w:t xml:space="preserve"> </w:t>
      </w:r>
    </w:p>
    <w:p w:rsidR="0086076B" w:rsidRDefault="0086076B" w:rsidP="007A1D46">
      <w:pPr>
        <w:jc w:val="center"/>
        <w:rPr>
          <w:rFonts w:ascii="Times New Roman" w:hAnsi="Times New Roman" w:cs="Times New Roman"/>
          <w:b/>
          <w:sz w:val="24"/>
          <w:szCs w:val="24"/>
        </w:rPr>
      </w:pPr>
    </w:p>
    <w:p w:rsidR="00EB73FB" w:rsidRPr="00EB73FB" w:rsidRDefault="00EB73FB" w:rsidP="007A1D46">
      <w:pPr>
        <w:jc w:val="center"/>
        <w:rPr>
          <w:rFonts w:ascii="Times New Roman" w:hAnsi="Times New Roman" w:cs="Times New Roman"/>
          <w:b/>
          <w:sz w:val="24"/>
          <w:szCs w:val="24"/>
        </w:rPr>
      </w:pPr>
      <w:r w:rsidRPr="00EB73FB">
        <w:rPr>
          <w:rFonts w:ascii="Times New Roman" w:hAnsi="Times New Roman" w:cs="Times New Roman"/>
          <w:b/>
          <w:sz w:val="24"/>
          <w:szCs w:val="24"/>
        </w:rPr>
        <w:t>AGENDA</w:t>
      </w:r>
    </w:p>
    <w:p w:rsidR="007862EC" w:rsidRDefault="00E34F71" w:rsidP="00E34F7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EoT Representation for the Board of Governor’s Teaching Award Committee</w:t>
      </w:r>
    </w:p>
    <w:p w:rsidR="00366327" w:rsidRDefault="00E34F71" w:rsidP="00366327">
      <w:pPr>
        <w:pStyle w:val="ListParagraph"/>
        <w:rPr>
          <w:rFonts w:ascii="Times New Roman" w:hAnsi="Times New Roman" w:cs="Times New Roman"/>
          <w:sz w:val="24"/>
          <w:szCs w:val="24"/>
        </w:rPr>
      </w:pPr>
      <w:r>
        <w:rPr>
          <w:rFonts w:ascii="Times New Roman" w:hAnsi="Times New Roman" w:cs="Times New Roman"/>
          <w:sz w:val="24"/>
          <w:szCs w:val="24"/>
        </w:rPr>
        <w:t>-Nomination review begins November 17</w:t>
      </w:r>
      <w:r w:rsidRPr="00E34F71">
        <w:rPr>
          <w:rFonts w:ascii="Times New Roman" w:hAnsi="Times New Roman" w:cs="Times New Roman"/>
          <w:sz w:val="24"/>
          <w:szCs w:val="24"/>
          <w:vertAlign w:val="superscript"/>
        </w:rPr>
        <w:t>th</w:t>
      </w:r>
      <w:r>
        <w:rPr>
          <w:rFonts w:ascii="Times New Roman" w:hAnsi="Times New Roman" w:cs="Times New Roman"/>
          <w:sz w:val="24"/>
          <w:szCs w:val="24"/>
        </w:rPr>
        <w:t>. Committee meets sometime December 11-13</w:t>
      </w:r>
      <w:r w:rsidRPr="00E34F71">
        <w:rPr>
          <w:rFonts w:ascii="Times New Roman" w:hAnsi="Times New Roman" w:cs="Times New Roman"/>
          <w:sz w:val="24"/>
          <w:szCs w:val="24"/>
          <w:vertAlign w:val="superscript"/>
        </w:rPr>
        <w:t>th</w:t>
      </w:r>
      <w:r>
        <w:rPr>
          <w:rFonts w:ascii="Times New Roman" w:hAnsi="Times New Roman" w:cs="Times New Roman"/>
          <w:sz w:val="24"/>
          <w:szCs w:val="24"/>
        </w:rPr>
        <w:t>.</w:t>
      </w:r>
      <w:r w:rsidR="00BE5A5F">
        <w:rPr>
          <w:rFonts w:ascii="Times New Roman" w:hAnsi="Times New Roman" w:cs="Times New Roman"/>
          <w:sz w:val="24"/>
          <w:szCs w:val="24"/>
        </w:rPr>
        <w:t xml:space="preserve"> </w:t>
      </w:r>
      <w:r>
        <w:rPr>
          <w:rFonts w:ascii="Times New Roman" w:hAnsi="Times New Roman" w:cs="Times New Roman"/>
          <w:sz w:val="24"/>
          <w:szCs w:val="24"/>
        </w:rPr>
        <w:t>Light workload.</w:t>
      </w:r>
      <w:r w:rsidR="00366327">
        <w:rPr>
          <w:rFonts w:ascii="Times New Roman" w:hAnsi="Times New Roman" w:cs="Times New Roman"/>
          <w:sz w:val="24"/>
          <w:szCs w:val="24"/>
        </w:rPr>
        <w:t xml:space="preserve"> </w:t>
      </w:r>
    </w:p>
    <w:p w:rsidR="00424328" w:rsidRPr="00E34F71" w:rsidRDefault="00E34F71" w:rsidP="0036632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Faculty Member Concern about Timing of ClassEval Administration</w:t>
      </w:r>
    </w:p>
    <w:p w:rsidR="00424328" w:rsidRPr="00E34F71" w:rsidRDefault="00424328" w:rsidP="00E34F71">
      <w:pPr>
        <w:pStyle w:val="ListParagraph"/>
        <w:numPr>
          <w:ilvl w:val="0"/>
          <w:numId w:val="9"/>
        </w:numPr>
        <w:rPr>
          <w:rFonts w:ascii="Times New Roman" w:hAnsi="Times New Roman" w:cs="Times New Roman"/>
          <w:sz w:val="24"/>
          <w:szCs w:val="24"/>
        </w:rPr>
      </w:pPr>
      <w:r w:rsidRPr="00E34F71">
        <w:rPr>
          <w:rFonts w:ascii="Times New Roman" w:hAnsi="Times New Roman" w:cs="Times New Roman"/>
          <w:sz w:val="24"/>
          <w:szCs w:val="24"/>
        </w:rPr>
        <w:t>Discuss and Approve Possible Amendments to the Dossier Regulation (05.20.20)</w:t>
      </w:r>
    </w:p>
    <w:p w:rsidR="00424328" w:rsidRDefault="00424328" w:rsidP="00E10E36">
      <w:pPr>
        <w:pStyle w:val="ListParagraph"/>
        <w:rPr>
          <w:rFonts w:ascii="Times New Roman" w:hAnsi="Times New Roman" w:cs="Times New Roman"/>
          <w:sz w:val="24"/>
          <w:szCs w:val="24"/>
        </w:rPr>
      </w:pPr>
      <w:r>
        <w:rPr>
          <w:rFonts w:ascii="Times New Roman" w:hAnsi="Times New Roman" w:cs="Times New Roman"/>
          <w:sz w:val="24"/>
          <w:szCs w:val="24"/>
        </w:rPr>
        <w:t>-Section II, #2a &amp; 2b. Clarification needed as to whether to produce summaries of peer evaluations of teaching. If so, who produces the summary? Alternatively: require unabridged peer evaluations of teaching.</w:t>
      </w:r>
    </w:p>
    <w:p w:rsidR="00E10E36" w:rsidRPr="005D23E1" w:rsidRDefault="00424328" w:rsidP="00366327">
      <w:pPr>
        <w:pStyle w:val="ListParagraph"/>
        <w:rPr>
          <w:rFonts w:ascii="Times New Roman" w:hAnsi="Times New Roman" w:cs="Times New Roman"/>
          <w:sz w:val="24"/>
          <w:szCs w:val="24"/>
        </w:rPr>
      </w:pPr>
      <w:r>
        <w:rPr>
          <w:rFonts w:ascii="Times New Roman" w:hAnsi="Times New Roman" w:cs="Times New Roman"/>
          <w:sz w:val="24"/>
          <w:szCs w:val="24"/>
        </w:rPr>
        <w:t>-Additional document related to Regulation 05.20.20: Peer Teaching Evaluation Summary Guidance</w:t>
      </w:r>
      <w:r w:rsidR="00366327">
        <w:rPr>
          <w:rFonts w:ascii="Times New Roman" w:hAnsi="Times New Roman" w:cs="Times New Roman"/>
          <w:sz w:val="24"/>
          <w:szCs w:val="24"/>
        </w:rPr>
        <w:t xml:space="preserve">: </w:t>
      </w:r>
      <w:hyperlink r:id="rId6" w:history="1">
        <w:r w:rsidRPr="00424328">
          <w:rPr>
            <w:rStyle w:val="Hyperlink"/>
            <w:rFonts w:ascii="Times New Roman" w:hAnsi="Times New Roman" w:cs="Times New Roman"/>
            <w:sz w:val="24"/>
            <w:szCs w:val="24"/>
          </w:rPr>
          <w:t>https://provost.ncsu.edu/wp-content/uploads/2016/07/PeerTeachingEvaluationSummaryGuidance_updated2.15.16.pdf</w:t>
        </w:r>
      </w:hyperlink>
    </w:p>
    <w:p w:rsidR="00366CB2" w:rsidRPr="00D0606C" w:rsidRDefault="00366CB2" w:rsidP="00E10E36">
      <w:pPr>
        <w:ind w:left="360"/>
        <w:rPr>
          <w:rFonts w:ascii="Times New Roman" w:hAnsi="Times New Roman" w:cs="Times New Roman"/>
          <w:b/>
        </w:rPr>
      </w:pPr>
      <w:r w:rsidRPr="00D0606C">
        <w:rPr>
          <w:rFonts w:ascii="Times New Roman" w:hAnsi="Times New Roman" w:cs="Times New Roman"/>
          <w:b/>
        </w:rPr>
        <w:t>MINUTES</w:t>
      </w:r>
    </w:p>
    <w:p w:rsidR="00366CB2" w:rsidRPr="00D0606C" w:rsidRDefault="00366CB2" w:rsidP="00E10E36">
      <w:pPr>
        <w:ind w:left="360"/>
        <w:rPr>
          <w:rFonts w:ascii="Times New Roman" w:hAnsi="Times New Roman" w:cs="Times New Roman"/>
        </w:rPr>
      </w:pPr>
      <w:r w:rsidRPr="00D0606C">
        <w:rPr>
          <w:rFonts w:ascii="Times New Roman" w:hAnsi="Times New Roman" w:cs="Times New Roman"/>
        </w:rPr>
        <w:t>9:05 C</w:t>
      </w:r>
      <w:r w:rsidR="00D0606C">
        <w:rPr>
          <w:rFonts w:ascii="Times New Roman" w:hAnsi="Times New Roman" w:cs="Times New Roman"/>
        </w:rPr>
        <w:t>hair Wust c</w:t>
      </w:r>
      <w:r w:rsidRPr="00D0606C">
        <w:rPr>
          <w:rFonts w:ascii="Times New Roman" w:hAnsi="Times New Roman" w:cs="Times New Roman"/>
        </w:rPr>
        <w:t xml:space="preserve">alled </w:t>
      </w:r>
      <w:r w:rsidR="00D0606C">
        <w:rPr>
          <w:rFonts w:ascii="Times New Roman" w:hAnsi="Times New Roman" w:cs="Times New Roman"/>
        </w:rPr>
        <w:t xml:space="preserve">the meeting </w:t>
      </w:r>
      <w:r w:rsidRPr="00D0606C">
        <w:rPr>
          <w:rFonts w:ascii="Times New Roman" w:hAnsi="Times New Roman" w:cs="Times New Roman"/>
        </w:rPr>
        <w:t>to order</w:t>
      </w:r>
      <w:r w:rsidR="00366327">
        <w:rPr>
          <w:rFonts w:ascii="Times New Roman" w:hAnsi="Times New Roman" w:cs="Times New Roman"/>
        </w:rPr>
        <w:t xml:space="preserve"> &amp; had i</w:t>
      </w:r>
      <w:r w:rsidRPr="00D0606C">
        <w:rPr>
          <w:rFonts w:ascii="Times New Roman" w:hAnsi="Times New Roman" w:cs="Times New Roman"/>
        </w:rPr>
        <w:t>ntro</w:t>
      </w:r>
      <w:r w:rsidR="00D0606C">
        <w:rPr>
          <w:rFonts w:ascii="Times New Roman" w:hAnsi="Times New Roman" w:cs="Times New Roman"/>
        </w:rPr>
        <w:t>duction</w:t>
      </w:r>
      <w:r w:rsidR="00366327">
        <w:rPr>
          <w:rFonts w:ascii="Times New Roman" w:hAnsi="Times New Roman" w:cs="Times New Roman"/>
        </w:rPr>
        <w:t>s</w:t>
      </w:r>
      <w:r w:rsidR="00D0606C">
        <w:rPr>
          <w:rFonts w:ascii="Times New Roman" w:hAnsi="Times New Roman" w:cs="Times New Roman"/>
        </w:rPr>
        <w:t xml:space="preserve"> of new members</w:t>
      </w:r>
    </w:p>
    <w:p w:rsidR="00366CB2" w:rsidRPr="00D0606C" w:rsidRDefault="00D0606C" w:rsidP="00D0606C">
      <w:pPr>
        <w:pStyle w:val="ListParagraph"/>
        <w:numPr>
          <w:ilvl w:val="0"/>
          <w:numId w:val="12"/>
        </w:numPr>
        <w:rPr>
          <w:rFonts w:ascii="Times New Roman" w:hAnsi="Times New Roman" w:cs="Times New Roman"/>
        </w:rPr>
      </w:pPr>
      <w:r>
        <w:rPr>
          <w:rFonts w:ascii="Times New Roman" w:hAnsi="Times New Roman" w:cs="Times New Roman"/>
        </w:rPr>
        <w:t xml:space="preserve">Need </w:t>
      </w:r>
      <w:r w:rsidR="00366CB2" w:rsidRPr="00D0606C">
        <w:rPr>
          <w:rFonts w:ascii="Times New Roman" w:hAnsi="Times New Roman" w:cs="Times New Roman"/>
        </w:rPr>
        <w:t>EoT Representation for the Board of Governor’s Teaching Award Committee</w:t>
      </w:r>
    </w:p>
    <w:p w:rsidR="00366CB2" w:rsidRPr="00D0606C" w:rsidRDefault="00366CB2" w:rsidP="00D0606C">
      <w:pPr>
        <w:pStyle w:val="ListParagraph"/>
        <w:rPr>
          <w:rFonts w:ascii="Times New Roman" w:hAnsi="Times New Roman" w:cs="Times New Roman"/>
        </w:rPr>
      </w:pPr>
      <w:r w:rsidRPr="00D0606C">
        <w:rPr>
          <w:rFonts w:ascii="Times New Roman" w:hAnsi="Times New Roman" w:cs="Times New Roman"/>
        </w:rPr>
        <w:t>Nomination review begins November 17</w:t>
      </w:r>
      <w:r w:rsidRPr="00D0606C">
        <w:rPr>
          <w:rFonts w:ascii="Times New Roman" w:hAnsi="Times New Roman" w:cs="Times New Roman"/>
          <w:vertAlign w:val="superscript"/>
        </w:rPr>
        <w:t>th</w:t>
      </w:r>
      <w:r w:rsidRPr="00D0606C">
        <w:rPr>
          <w:rFonts w:ascii="Times New Roman" w:hAnsi="Times New Roman" w:cs="Times New Roman"/>
        </w:rPr>
        <w:t>. Committee meets sometime December 11-13</w:t>
      </w:r>
      <w:r w:rsidRPr="00D0606C">
        <w:rPr>
          <w:rFonts w:ascii="Times New Roman" w:hAnsi="Times New Roman" w:cs="Times New Roman"/>
          <w:vertAlign w:val="superscript"/>
        </w:rPr>
        <w:t>th</w:t>
      </w:r>
      <w:r w:rsidRPr="00D0606C">
        <w:rPr>
          <w:rFonts w:ascii="Times New Roman" w:hAnsi="Times New Roman" w:cs="Times New Roman"/>
        </w:rPr>
        <w:t>.</w:t>
      </w:r>
      <w:r w:rsidR="00BE5A5F">
        <w:rPr>
          <w:rFonts w:ascii="Times New Roman" w:hAnsi="Times New Roman" w:cs="Times New Roman"/>
        </w:rPr>
        <w:t xml:space="preserve"> </w:t>
      </w:r>
      <w:r w:rsidRPr="00D0606C">
        <w:rPr>
          <w:rFonts w:ascii="Times New Roman" w:hAnsi="Times New Roman" w:cs="Times New Roman"/>
        </w:rPr>
        <w:t xml:space="preserve">Light workload. Valerie is not able to serve </w:t>
      </w:r>
      <w:r w:rsidR="00D0606C">
        <w:rPr>
          <w:rFonts w:ascii="Times New Roman" w:hAnsi="Times New Roman" w:cs="Times New Roman"/>
        </w:rPr>
        <w:t xml:space="preserve">due to travel conflicts. Dr. </w:t>
      </w:r>
      <w:r w:rsidRPr="00D0606C">
        <w:rPr>
          <w:rFonts w:ascii="Times New Roman" w:hAnsi="Times New Roman" w:cs="Times New Roman"/>
        </w:rPr>
        <w:t>James Mickle will serve.</w:t>
      </w:r>
    </w:p>
    <w:p w:rsidR="00366CB2" w:rsidRPr="00D0606C" w:rsidRDefault="00BE5A5F" w:rsidP="00366CB2">
      <w:pPr>
        <w:rPr>
          <w:rFonts w:ascii="Times New Roman" w:hAnsi="Times New Roman" w:cs="Times New Roman"/>
        </w:rPr>
      </w:pPr>
      <w:r>
        <w:rPr>
          <w:rFonts w:ascii="Times New Roman" w:hAnsi="Times New Roman" w:cs="Times New Roman"/>
        </w:rPr>
        <w:t xml:space="preserve">   </w:t>
      </w:r>
      <w:r w:rsidR="00366CB2" w:rsidRPr="00D0606C">
        <w:rPr>
          <w:rFonts w:ascii="Times New Roman" w:hAnsi="Times New Roman" w:cs="Times New Roman"/>
        </w:rPr>
        <w:t>2.</w:t>
      </w:r>
      <w:r>
        <w:rPr>
          <w:rFonts w:ascii="Times New Roman" w:hAnsi="Times New Roman" w:cs="Times New Roman"/>
        </w:rPr>
        <w:t xml:space="preserve"> </w:t>
      </w:r>
      <w:r w:rsidR="00366CB2" w:rsidRPr="00D0606C">
        <w:rPr>
          <w:rFonts w:ascii="Times New Roman" w:hAnsi="Times New Roman" w:cs="Times New Roman"/>
        </w:rPr>
        <w:t xml:space="preserve"> </w:t>
      </w:r>
      <w:r w:rsidR="00D0606C">
        <w:rPr>
          <w:rFonts w:ascii="Times New Roman" w:hAnsi="Times New Roman" w:cs="Times New Roman"/>
        </w:rPr>
        <w:t>Faculty</w:t>
      </w:r>
      <w:r w:rsidR="00366CB2" w:rsidRPr="00D0606C">
        <w:rPr>
          <w:rFonts w:ascii="Times New Roman" w:hAnsi="Times New Roman" w:cs="Times New Roman"/>
        </w:rPr>
        <w:t xml:space="preserve"> Member</w:t>
      </w:r>
      <w:r w:rsidR="00366327">
        <w:rPr>
          <w:rFonts w:ascii="Times New Roman" w:hAnsi="Times New Roman" w:cs="Times New Roman"/>
        </w:rPr>
        <w:t>’s</w:t>
      </w:r>
      <w:r w:rsidR="00366CB2" w:rsidRPr="00D0606C">
        <w:rPr>
          <w:rFonts w:ascii="Times New Roman" w:hAnsi="Times New Roman" w:cs="Times New Roman"/>
        </w:rPr>
        <w:t xml:space="preserve"> Concern about Timing of ClassEval Administration</w:t>
      </w:r>
    </w:p>
    <w:p w:rsidR="00773690" w:rsidRDefault="00D0606C" w:rsidP="00773690">
      <w:pPr>
        <w:spacing w:after="0" w:line="240" w:lineRule="auto"/>
        <w:ind w:left="360"/>
        <w:rPr>
          <w:rFonts w:ascii="Times New Roman" w:hAnsi="Times New Roman" w:cs="Times New Roman"/>
        </w:rPr>
      </w:pPr>
      <w:r>
        <w:rPr>
          <w:rFonts w:ascii="Times New Roman" w:hAnsi="Times New Roman" w:cs="Times New Roman"/>
        </w:rPr>
        <w:t xml:space="preserve">Chair Wust shared </w:t>
      </w:r>
      <w:r w:rsidR="00773690">
        <w:rPr>
          <w:rFonts w:ascii="Times New Roman" w:hAnsi="Times New Roman" w:cs="Times New Roman"/>
        </w:rPr>
        <w:t>one</w:t>
      </w:r>
      <w:r w:rsidR="009F4603" w:rsidRPr="00D0606C">
        <w:rPr>
          <w:rFonts w:ascii="Times New Roman" w:hAnsi="Times New Roman" w:cs="Times New Roman"/>
        </w:rPr>
        <w:t xml:space="preserve"> faculty member</w:t>
      </w:r>
      <w:r>
        <w:rPr>
          <w:rFonts w:ascii="Times New Roman" w:hAnsi="Times New Roman" w:cs="Times New Roman"/>
        </w:rPr>
        <w:t xml:space="preserve">’s </w:t>
      </w:r>
      <w:r w:rsidR="009F4603" w:rsidRPr="00D0606C">
        <w:rPr>
          <w:rFonts w:ascii="Times New Roman" w:hAnsi="Times New Roman" w:cs="Times New Roman"/>
        </w:rPr>
        <w:t>concern that ClassEval</w:t>
      </w:r>
      <w:r w:rsidR="00773690">
        <w:rPr>
          <w:rFonts w:ascii="Times New Roman" w:hAnsi="Times New Roman" w:cs="Times New Roman"/>
        </w:rPr>
        <w:t xml:space="preserve">s are completed </w:t>
      </w:r>
      <w:r w:rsidR="009F4603" w:rsidRPr="00D0606C">
        <w:rPr>
          <w:rFonts w:ascii="Times New Roman" w:hAnsi="Times New Roman" w:cs="Times New Roman"/>
        </w:rPr>
        <w:t xml:space="preserve">prior to </w:t>
      </w:r>
      <w:r w:rsidR="00773690">
        <w:rPr>
          <w:rFonts w:ascii="Times New Roman" w:hAnsi="Times New Roman" w:cs="Times New Roman"/>
        </w:rPr>
        <w:t xml:space="preserve">students completing and receiving grades from their </w:t>
      </w:r>
      <w:r w:rsidR="009F4603" w:rsidRPr="00D0606C">
        <w:rPr>
          <w:rFonts w:ascii="Times New Roman" w:hAnsi="Times New Roman" w:cs="Times New Roman"/>
        </w:rPr>
        <w:t xml:space="preserve">final assignments </w:t>
      </w:r>
      <w:r w:rsidR="00773690">
        <w:rPr>
          <w:rFonts w:ascii="Times New Roman" w:hAnsi="Times New Roman" w:cs="Times New Roman"/>
        </w:rPr>
        <w:t>or final exams.</w:t>
      </w:r>
      <w:r w:rsidR="009F4603" w:rsidRPr="00D0606C">
        <w:rPr>
          <w:rFonts w:ascii="Times New Roman" w:hAnsi="Times New Roman" w:cs="Times New Roman"/>
        </w:rPr>
        <w:t xml:space="preserve"> In their view, as a former student they felt it was important to </w:t>
      </w:r>
      <w:r>
        <w:rPr>
          <w:rFonts w:ascii="Times New Roman" w:hAnsi="Times New Roman" w:cs="Times New Roman"/>
        </w:rPr>
        <w:t xml:space="preserve">obtain a final grade and </w:t>
      </w:r>
      <w:r w:rsidR="009F4603" w:rsidRPr="00D0606C">
        <w:rPr>
          <w:rFonts w:ascii="Times New Roman" w:hAnsi="Times New Roman" w:cs="Times New Roman"/>
        </w:rPr>
        <w:t xml:space="preserve">feedback from an instructor prior to being able to </w:t>
      </w:r>
      <w:r>
        <w:rPr>
          <w:rFonts w:ascii="Times New Roman" w:hAnsi="Times New Roman" w:cs="Times New Roman"/>
        </w:rPr>
        <w:t xml:space="preserve">offer an appropriate evaluation of their teaching. </w:t>
      </w:r>
      <w:r w:rsidR="00773690">
        <w:rPr>
          <w:rFonts w:ascii="Times New Roman" w:hAnsi="Times New Roman" w:cs="Times New Roman"/>
        </w:rPr>
        <w:t>The Committee has had prior discussions about the scheduling and several members offered reasons why ClassEval is administered prior to students completing final exams to include:</w:t>
      </w:r>
    </w:p>
    <w:p w:rsidR="00773690" w:rsidRDefault="00773690" w:rsidP="00773690">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lastRenderedPageBreak/>
        <w:t>Research on survey design and NC State’s ClassEval administrators have shown higher response rates and more candid, thoughtful responses when participants are informed early about when they can complete the survey and given time ‘in class’ to complete the online surveys. If delayed until after final exams are completed and students depart campus for holidays or breaks, response rates drop significantly.</w:t>
      </w:r>
    </w:p>
    <w:p w:rsidR="00826AD4" w:rsidRDefault="00773690" w:rsidP="00773690">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 xml:space="preserve">If students want to offer more feedback </w:t>
      </w:r>
      <w:r w:rsidR="00826AD4">
        <w:rPr>
          <w:rFonts w:ascii="Times New Roman" w:hAnsi="Times New Roman" w:cs="Times New Roman"/>
        </w:rPr>
        <w:t>(positive or negative) about an instructor after ClassEvals, they are always free to contact the ClassEval Help Desk, faculty member directly, or a Department Chair. The ClassEval administrator has on a few occasions received information from students after ClassEval ended and shared those with faculty or Department Heads as appropriate. For positive feedback, students can also use the Thank-a-Teacher submissions coordinated by the Office of Faculty Development.</w:t>
      </w:r>
    </w:p>
    <w:p w:rsidR="00826AD4" w:rsidRDefault="00826AD4" w:rsidP="00773690">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ClassEval itself offers a combination of closed-end and 3 open-ended questions for students to enter any comments or specific feedback to the instructor.</w:t>
      </w:r>
    </w:p>
    <w:p w:rsidR="00826AD4" w:rsidRDefault="00826AD4" w:rsidP="00826AD4">
      <w:pPr>
        <w:spacing w:after="0" w:line="240" w:lineRule="auto"/>
        <w:ind w:left="360"/>
        <w:rPr>
          <w:rFonts w:ascii="Times New Roman" w:hAnsi="Times New Roman" w:cs="Times New Roman"/>
        </w:rPr>
      </w:pPr>
      <w:r>
        <w:rPr>
          <w:rFonts w:ascii="Times New Roman" w:hAnsi="Times New Roman" w:cs="Times New Roman"/>
        </w:rPr>
        <w:t xml:space="preserve">Given this discussion, EOT Committee supported Chair Wust to offer a response to the faculty member who raised this question. </w:t>
      </w:r>
    </w:p>
    <w:p w:rsidR="00C8350D" w:rsidRPr="00B67886" w:rsidRDefault="00EB5935" w:rsidP="00B67886">
      <w:pPr>
        <w:spacing w:after="0" w:line="240" w:lineRule="auto"/>
        <w:rPr>
          <w:rFonts w:ascii="Times New Roman" w:hAnsi="Times New Roman" w:cs="Times New Roman"/>
        </w:rPr>
      </w:pPr>
      <w:r w:rsidRPr="00D0606C">
        <w:rPr>
          <w:rFonts w:ascii="Times New Roman" w:hAnsi="Times New Roman" w:cs="Times New Roman"/>
        </w:rPr>
        <w:br/>
      </w:r>
      <w:r w:rsidR="00B67886">
        <w:rPr>
          <w:rFonts w:ascii="Times New Roman" w:hAnsi="Times New Roman" w:cs="Times New Roman"/>
        </w:rPr>
        <w:t xml:space="preserve">3. </w:t>
      </w:r>
      <w:r w:rsidR="00C8350D" w:rsidRPr="00B67886">
        <w:rPr>
          <w:rFonts w:ascii="Times New Roman" w:hAnsi="Times New Roman" w:cs="Times New Roman"/>
        </w:rPr>
        <w:t>Discuss and Approve Possible Amendments to the Dossier Regulation (05.20.20)</w:t>
      </w:r>
    </w:p>
    <w:p w:rsidR="00C8350D" w:rsidRPr="00D0606C" w:rsidRDefault="00C8350D" w:rsidP="00C8350D">
      <w:pPr>
        <w:pStyle w:val="ListParagraph"/>
        <w:rPr>
          <w:rFonts w:ascii="Times New Roman" w:hAnsi="Times New Roman" w:cs="Times New Roman"/>
        </w:rPr>
      </w:pPr>
      <w:r w:rsidRPr="00D0606C">
        <w:rPr>
          <w:rFonts w:ascii="Times New Roman" w:hAnsi="Times New Roman" w:cs="Times New Roman"/>
        </w:rPr>
        <w:t>-Section II, #2a &amp; 2b. Clarification needed as to whether to produce summaries of peer evaluations of teaching. If so, who produces the summary? Alternatively: require unabridged peer evaluations of teaching.</w:t>
      </w:r>
    </w:p>
    <w:p w:rsidR="00C8350D" w:rsidRPr="00D0606C" w:rsidRDefault="00C8350D" w:rsidP="00C8350D">
      <w:pPr>
        <w:pStyle w:val="ListParagraph"/>
        <w:ind w:left="1440"/>
        <w:rPr>
          <w:rFonts w:ascii="Times New Roman" w:hAnsi="Times New Roman" w:cs="Times New Roman"/>
        </w:rPr>
      </w:pPr>
      <w:r w:rsidRPr="00D0606C">
        <w:rPr>
          <w:rFonts w:ascii="Times New Roman" w:hAnsi="Times New Roman" w:cs="Times New Roman"/>
        </w:rPr>
        <w:t>-Additional document related to Regulation 05.20.20: Peer Teaching Evaluation Summary Guidance (</w:t>
      </w:r>
      <w:hyperlink r:id="rId7" w:history="1">
        <w:r w:rsidRPr="00D0606C">
          <w:rPr>
            <w:rStyle w:val="Hyperlink"/>
            <w:rFonts w:ascii="Times New Roman" w:hAnsi="Times New Roman" w:cs="Times New Roman"/>
          </w:rPr>
          <w:t>https://provost.ncsu.edu/wp-content/uploads/2016/07/PeerTeachingEvaluationSummaryGuidance_updated2.15.16.pdf</w:t>
        </w:r>
      </w:hyperlink>
    </w:p>
    <w:p w:rsidR="00961430" w:rsidRDefault="00B67886" w:rsidP="00961430">
      <w:pPr>
        <w:spacing w:after="0" w:line="240" w:lineRule="auto"/>
        <w:ind w:left="360"/>
        <w:rPr>
          <w:rFonts w:ascii="Times New Roman" w:hAnsi="Times New Roman" w:cs="Times New Roman"/>
        </w:rPr>
      </w:pPr>
      <w:r>
        <w:rPr>
          <w:rFonts w:ascii="Times New Roman" w:hAnsi="Times New Roman" w:cs="Times New Roman"/>
        </w:rPr>
        <w:t>T</w:t>
      </w:r>
      <w:r w:rsidR="00961430">
        <w:rPr>
          <w:rFonts w:ascii="Times New Roman" w:hAnsi="Times New Roman" w:cs="Times New Roman"/>
        </w:rPr>
        <w:t>he</w:t>
      </w:r>
      <w:r>
        <w:rPr>
          <w:rFonts w:ascii="Times New Roman" w:hAnsi="Times New Roman" w:cs="Times New Roman"/>
        </w:rPr>
        <w:t xml:space="preserve"> Committee discuss</w:t>
      </w:r>
      <w:r w:rsidR="004102AA">
        <w:rPr>
          <w:rFonts w:ascii="Times New Roman" w:hAnsi="Times New Roman" w:cs="Times New Roman"/>
        </w:rPr>
        <w:t>ed</w:t>
      </w:r>
      <w:r>
        <w:rPr>
          <w:rFonts w:ascii="Times New Roman" w:hAnsi="Times New Roman" w:cs="Times New Roman"/>
        </w:rPr>
        <w:t xml:space="preserve"> </w:t>
      </w:r>
      <w:r w:rsidR="004102AA">
        <w:rPr>
          <w:rFonts w:ascii="Times New Roman" w:hAnsi="Times New Roman" w:cs="Times New Roman"/>
        </w:rPr>
        <w:t>R</w:t>
      </w:r>
      <w:r>
        <w:rPr>
          <w:rFonts w:ascii="Times New Roman" w:hAnsi="Times New Roman" w:cs="Times New Roman"/>
        </w:rPr>
        <w:t>egulation</w:t>
      </w:r>
      <w:r w:rsidR="00961430">
        <w:rPr>
          <w:rFonts w:ascii="Times New Roman" w:hAnsi="Times New Roman" w:cs="Times New Roman"/>
        </w:rPr>
        <w:t xml:space="preserve"> </w:t>
      </w:r>
      <w:r w:rsidR="004102AA">
        <w:rPr>
          <w:rFonts w:ascii="Times New Roman" w:hAnsi="Times New Roman" w:cs="Times New Roman"/>
        </w:rPr>
        <w:t xml:space="preserve">05.20.20 </w:t>
      </w:r>
      <w:r w:rsidR="00961430">
        <w:rPr>
          <w:rFonts w:ascii="Times New Roman" w:hAnsi="Times New Roman" w:cs="Times New Roman"/>
        </w:rPr>
        <w:t xml:space="preserve">and </w:t>
      </w:r>
      <w:r w:rsidR="004102AA">
        <w:rPr>
          <w:rFonts w:ascii="Times New Roman" w:hAnsi="Times New Roman" w:cs="Times New Roman"/>
        </w:rPr>
        <w:t xml:space="preserve">noted a </w:t>
      </w:r>
      <w:r w:rsidR="00961430">
        <w:rPr>
          <w:rFonts w:ascii="Times New Roman" w:hAnsi="Times New Roman" w:cs="Times New Roman"/>
        </w:rPr>
        <w:t xml:space="preserve">lack of </w:t>
      </w:r>
      <w:r w:rsidR="004102AA">
        <w:rPr>
          <w:rFonts w:ascii="Times New Roman" w:hAnsi="Times New Roman" w:cs="Times New Roman"/>
        </w:rPr>
        <w:t>guidance</w:t>
      </w:r>
      <w:r w:rsidR="00961430">
        <w:rPr>
          <w:rFonts w:ascii="Times New Roman" w:hAnsi="Times New Roman" w:cs="Times New Roman"/>
        </w:rPr>
        <w:t xml:space="preserve"> </w:t>
      </w:r>
      <w:r w:rsidR="008B0B49">
        <w:rPr>
          <w:rFonts w:ascii="Times New Roman" w:hAnsi="Times New Roman" w:cs="Times New Roman"/>
        </w:rPr>
        <w:t xml:space="preserve">or resources </w:t>
      </w:r>
      <w:r w:rsidR="00961430">
        <w:rPr>
          <w:rFonts w:ascii="Times New Roman" w:hAnsi="Times New Roman" w:cs="Times New Roman"/>
        </w:rPr>
        <w:t xml:space="preserve">for faculty on how to prepare </w:t>
      </w:r>
      <w:r w:rsidR="004102AA">
        <w:rPr>
          <w:rFonts w:ascii="Times New Roman" w:hAnsi="Times New Roman" w:cs="Times New Roman"/>
        </w:rPr>
        <w:t xml:space="preserve">a </w:t>
      </w:r>
      <w:r w:rsidR="00961430">
        <w:rPr>
          <w:rFonts w:ascii="Times New Roman" w:hAnsi="Times New Roman" w:cs="Times New Roman"/>
        </w:rPr>
        <w:t>summar</w:t>
      </w:r>
      <w:r w:rsidR="004102AA">
        <w:rPr>
          <w:rFonts w:ascii="Times New Roman" w:hAnsi="Times New Roman" w:cs="Times New Roman"/>
        </w:rPr>
        <w:t>y</w:t>
      </w:r>
      <w:r w:rsidR="00961430">
        <w:rPr>
          <w:rFonts w:ascii="Times New Roman" w:hAnsi="Times New Roman" w:cs="Times New Roman"/>
        </w:rPr>
        <w:t xml:space="preserve"> of their teaching</w:t>
      </w:r>
      <w:r>
        <w:rPr>
          <w:rFonts w:ascii="Times New Roman" w:hAnsi="Times New Roman" w:cs="Times New Roman"/>
        </w:rPr>
        <w:t xml:space="preserve">. </w:t>
      </w:r>
      <w:r w:rsidR="004102AA">
        <w:rPr>
          <w:rFonts w:ascii="Times New Roman" w:hAnsi="Times New Roman" w:cs="Times New Roman"/>
        </w:rPr>
        <w:t>I</w:t>
      </w:r>
      <w:r w:rsidR="00961430">
        <w:rPr>
          <w:rFonts w:ascii="Times New Roman" w:hAnsi="Times New Roman" w:cs="Times New Roman"/>
        </w:rPr>
        <w:t>t was noted that C</w:t>
      </w:r>
      <w:r>
        <w:rPr>
          <w:rFonts w:ascii="Times New Roman" w:hAnsi="Times New Roman" w:cs="Times New Roman"/>
        </w:rPr>
        <w:t>o</w:t>
      </w:r>
      <w:r w:rsidR="00961430">
        <w:rPr>
          <w:rFonts w:ascii="Times New Roman" w:hAnsi="Times New Roman" w:cs="Times New Roman"/>
        </w:rPr>
        <w:t xml:space="preserve">lleges and Departments </w:t>
      </w:r>
      <w:r w:rsidR="004102AA">
        <w:rPr>
          <w:rFonts w:ascii="Times New Roman" w:hAnsi="Times New Roman" w:cs="Times New Roman"/>
        </w:rPr>
        <w:t xml:space="preserve">differ on methods to </w:t>
      </w:r>
      <w:r w:rsidR="00961430">
        <w:rPr>
          <w:rFonts w:ascii="Times New Roman" w:hAnsi="Times New Roman" w:cs="Times New Roman"/>
        </w:rPr>
        <w:t>conduct Peer Reviews of T</w:t>
      </w:r>
      <w:r>
        <w:rPr>
          <w:rFonts w:ascii="Times New Roman" w:hAnsi="Times New Roman" w:cs="Times New Roman"/>
        </w:rPr>
        <w:t xml:space="preserve">eaching. </w:t>
      </w:r>
      <w:r w:rsidR="004102AA">
        <w:rPr>
          <w:rFonts w:ascii="Times New Roman" w:hAnsi="Times New Roman" w:cs="Times New Roman"/>
        </w:rPr>
        <w:t xml:space="preserve">Recent EOT Committees have developed a template that is available online and recommended. </w:t>
      </w:r>
      <w:r w:rsidR="00366327">
        <w:rPr>
          <w:rFonts w:ascii="Times New Roman" w:hAnsi="Times New Roman" w:cs="Times New Roman"/>
        </w:rPr>
        <w:t xml:space="preserve">It was proposed that OFD staff create a new online video tool to support the use of the template and to inform faculty OFD staff can provide consultations. </w:t>
      </w:r>
      <w:r>
        <w:rPr>
          <w:rFonts w:ascii="Times New Roman" w:hAnsi="Times New Roman" w:cs="Times New Roman"/>
        </w:rPr>
        <w:t>Currently, the unabridged Peer Evaluation of Teaching documents are not required, and generally not included</w:t>
      </w:r>
      <w:r w:rsidR="00961430">
        <w:rPr>
          <w:rFonts w:ascii="Times New Roman" w:hAnsi="Times New Roman" w:cs="Times New Roman"/>
        </w:rPr>
        <w:t>,</w:t>
      </w:r>
      <w:r>
        <w:rPr>
          <w:rFonts w:ascii="Times New Roman" w:hAnsi="Times New Roman" w:cs="Times New Roman"/>
        </w:rPr>
        <w:t xml:space="preserve"> as part of dossier submissions. </w:t>
      </w:r>
      <w:r w:rsidR="00961430">
        <w:rPr>
          <w:rFonts w:ascii="Times New Roman" w:hAnsi="Times New Roman" w:cs="Times New Roman"/>
        </w:rPr>
        <w:t xml:space="preserve">The EOT Committee had consensus that the Peer Review of Teaching should remain a ‘formative assessment’ designed to </w:t>
      </w:r>
      <w:r w:rsidR="008B0B49">
        <w:rPr>
          <w:rFonts w:ascii="Times New Roman" w:hAnsi="Times New Roman" w:cs="Times New Roman"/>
        </w:rPr>
        <w:t xml:space="preserve">provide </w:t>
      </w:r>
      <w:r w:rsidR="00961430">
        <w:rPr>
          <w:rFonts w:ascii="Times New Roman" w:hAnsi="Times New Roman" w:cs="Times New Roman"/>
        </w:rPr>
        <w:t xml:space="preserve">constructive, regular feedback to faculty with teaching responsibilities. The Committee </w:t>
      </w:r>
      <w:r w:rsidR="004102AA">
        <w:rPr>
          <w:rFonts w:ascii="Times New Roman" w:hAnsi="Times New Roman" w:cs="Times New Roman"/>
        </w:rPr>
        <w:t xml:space="preserve">does not recommend making </w:t>
      </w:r>
      <w:r w:rsidR="00961430">
        <w:rPr>
          <w:rFonts w:ascii="Times New Roman" w:hAnsi="Times New Roman" w:cs="Times New Roman"/>
        </w:rPr>
        <w:t>it mandatory to include all Peer Reviews of Teaching in the dossier</w:t>
      </w:r>
      <w:r w:rsidR="004102AA">
        <w:rPr>
          <w:rFonts w:ascii="Times New Roman" w:hAnsi="Times New Roman" w:cs="Times New Roman"/>
        </w:rPr>
        <w:t xml:space="preserve"> since that</w:t>
      </w:r>
      <w:r w:rsidR="00961430">
        <w:rPr>
          <w:rFonts w:ascii="Times New Roman" w:hAnsi="Times New Roman" w:cs="Times New Roman"/>
        </w:rPr>
        <w:t xml:space="preserve"> would be a dramatic shift to make </w:t>
      </w:r>
      <w:r w:rsidR="008B0B49">
        <w:rPr>
          <w:rFonts w:ascii="Times New Roman" w:hAnsi="Times New Roman" w:cs="Times New Roman"/>
        </w:rPr>
        <w:t xml:space="preserve">it </w:t>
      </w:r>
      <w:r w:rsidR="004102AA">
        <w:rPr>
          <w:rFonts w:ascii="Times New Roman" w:hAnsi="Times New Roman" w:cs="Times New Roman"/>
        </w:rPr>
        <w:t xml:space="preserve">a </w:t>
      </w:r>
      <w:r w:rsidR="00961430">
        <w:rPr>
          <w:rFonts w:ascii="Times New Roman" w:hAnsi="Times New Roman" w:cs="Times New Roman"/>
        </w:rPr>
        <w:t>‘summative assessment.’ Moreover, it was noted that Department Head</w:t>
      </w:r>
      <w:r w:rsidR="008B0B49">
        <w:rPr>
          <w:rFonts w:ascii="Times New Roman" w:hAnsi="Times New Roman" w:cs="Times New Roman"/>
        </w:rPr>
        <w:t>s</w:t>
      </w:r>
      <w:r w:rsidR="00961430">
        <w:rPr>
          <w:rFonts w:ascii="Times New Roman" w:hAnsi="Times New Roman" w:cs="Times New Roman"/>
        </w:rPr>
        <w:t xml:space="preserve"> generally addresses all aspects of a faculty member’s realms of responsibility (teaching, research, service, etc.) in their summary report</w:t>
      </w:r>
      <w:r w:rsidR="008B0B49">
        <w:rPr>
          <w:rFonts w:ascii="Times New Roman" w:hAnsi="Times New Roman" w:cs="Times New Roman"/>
        </w:rPr>
        <w:t>s to</w:t>
      </w:r>
      <w:r w:rsidR="00961430">
        <w:rPr>
          <w:rFonts w:ascii="Times New Roman" w:hAnsi="Times New Roman" w:cs="Times New Roman"/>
        </w:rPr>
        <w:t xml:space="preserve"> any Dept. Voting Faculty </w:t>
      </w:r>
      <w:r w:rsidR="00366327">
        <w:rPr>
          <w:rFonts w:ascii="Times New Roman" w:hAnsi="Times New Roman" w:cs="Times New Roman"/>
        </w:rPr>
        <w:t xml:space="preserve">(DVF) </w:t>
      </w:r>
      <w:r w:rsidR="00961430">
        <w:rPr>
          <w:rFonts w:ascii="Times New Roman" w:hAnsi="Times New Roman" w:cs="Times New Roman"/>
        </w:rPr>
        <w:t>reviews.</w:t>
      </w:r>
      <w:r w:rsidR="008B0B49">
        <w:rPr>
          <w:rFonts w:ascii="Times New Roman" w:hAnsi="Times New Roman" w:cs="Times New Roman"/>
        </w:rPr>
        <w:t xml:space="preserve"> </w:t>
      </w:r>
      <w:r w:rsidR="00961430">
        <w:rPr>
          <w:rFonts w:ascii="Times New Roman" w:hAnsi="Times New Roman" w:cs="Times New Roman"/>
        </w:rPr>
        <w:t>However, the Committee agreed to form a small subcommittee (Dr. Krishnamurthy, Doug James, Erin Robinson) who will draft a recommendation to enhance the language of Reg. 05.20.20 to ensure proper hyperlinks to supporting material are active</w:t>
      </w:r>
      <w:r w:rsidR="00366327">
        <w:rPr>
          <w:rFonts w:ascii="Times New Roman" w:hAnsi="Times New Roman" w:cs="Times New Roman"/>
        </w:rPr>
        <w:t xml:space="preserve">. This would also </w:t>
      </w:r>
      <w:r w:rsidR="008B0B49">
        <w:rPr>
          <w:rFonts w:ascii="Times New Roman" w:hAnsi="Times New Roman" w:cs="Times New Roman"/>
        </w:rPr>
        <w:t xml:space="preserve">add a link to </w:t>
      </w:r>
      <w:r w:rsidR="00366327">
        <w:rPr>
          <w:rFonts w:ascii="Times New Roman" w:hAnsi="Times New Roman" w:cs="Times New Roman"/>
        </w:rPr>
        <w:t xml:space="preserve">another document called </w:t>
      </w:r>
      <w:r w:rsidR="008B0B49">
        <w:rPr>
          <w:rFonts w:ascii="Times New Roman" w:hAnsi="Times New Roman" w:cs="Times New Roman"/>
        </w:rPr>
        <w:t>“Peer Teaching Evaluation Summary Guidance”</w:t>
      </w:r>
      <w:r w:rsidR="00366327">
        <w:rPr>
          <w:rFonts w:ascii="Times New Roman" w:hAnsi="Times New Roman" w:cs="Times New Roman"/>
        </w:rPr>
        <w:t xml:space="preserve"> that is not linked. Finally, the Committee felt it important </w:t>
      </w:r>
      <w:r w:rsidR="00961430">
        <w:rPr>
          <w:rFonts w:ascii="Times New Roman" w:hAnsi="Times New Roman" w:cs="Times New Roman"/>
        </w:rPr>
        <w:t xml:space="preserve">to clarify that any faculty member </w:t>
      </w:r>
      <w:r w:rsidR="008B0B49">
        <w:rPr>
          <w:rFonts w:ascii="Times New Roman" w:hAnsi="Times New Roman" w:cs="Times New Roman"/>
        </w:rPr>
        <w:t xml:space="preserve">would have </w:t>
      </w:r>
      <w:r w:rsidR="00961430">
        <w:rPr>
          <w:rFonts w:ascii="Times New Roman" w:hAnsi="Times New Roman" w:cs="Times New Roman"/>
        </w:rPr>
        <w:t xml:space="preserve">the option to include Peer Review of Teaching evaluations </w:t>
      </w:r>
      <w:r w:rsidR="001A7DCE">
        <w:rPr>
          <w:rFonts w:ascii="Times New Roman" w:hAnsi="Times New Roman" w:cs="Times New Roman"/>
        </w:rPr>
        <w:t>as part of their dossier package</w:t>
      </w:r>
      <w:r w:rsidR="00366327">
        <w:rPr>
          <w:rFonts w:ascii="Times New Roman" w:hAnsi="Times New Roman" w:cs="Times New Roman"/>
        </w:rPr>
        <w:t xml:space="preserve"> if they felt it would enhance the summary of their teaching</w:t>
      </w:r>
      <w:r w:rsidR="001A7DCE">
        <w:rPr>
          <w:rFonts w:ascii="Times New Roman" w:hAnsi="Times New Roman" w:cs="Times New Roman"/>
        </w:rPr>
        <w:t>.</w:t>
      </w:r>
      <w:r w:rsidR="00BE5A5F">
        <w:rPr>
          <w:rFonts w:ascii="Times New Roman" w:hAnsi="Times New Roman" w:cs="Times New Roman"/>
        </w:rPr>
        <w:t xml:space="preserve"> </w:t>
      </w:r>
    </w:p>
    <w:p w:rsidR="0086076B" w:rsidRPr="00D0606C" w:rsidRDefault="0086076B" w:rsidP="0086076B">
      <w:pPr>
        <w:rPr>
          <w:rFonts w:ascii="Times New Roman" w:hAnsi="Times New Roman" w:cs="Times New Roman"/>
        </w:rPr>
      </w:pPr>
      <w:r w:rsidRPr="00D0606C">
        <w:rPr>
          <w:rFonts w:ascii="Times New Roman" w:hAnsi="Times New Roman" w:cs="Times New Roman"/>
        </w:rPr>
        <w:t xml:space="preserve">Adjourn </w:t>
      </w:r>
      <w:r w:rsidR="00D0606C">
        <w:rPr>
          <w:rFonts w:ascii="Times New Roman" w:hAnsi="Times New Roman" w:cs="Times New Roman"/>
        </w:rPr>
        <w:t>at 10:20 a.m.</w:t>
      </w:r>
    </w:p>
    <w:p w:rsidR="00D0606C" w:rsidRDefault="0086076B" w:rsidP="0086076B">
      <w:pPr>
        <w:rPr>
          <w:rFonts w:ascii="Times New Roman" w:hAnsi="Times New Roman" w:cs="Times New Roman"/>
        </w:rPr>
      </w:pPr>
      <w:r w:rsidRPr="00D0606C">
        <w:rPr>
          <w:rFonts w:ascii="Times New Roman" w:hAnsi="Times New Roman" w:cs="Times New Roman"/>
          <w:b/>
        </w:rPr>
        <w:t>Next meeting:</w:t>
      </w:r>
      <w:r w:rsidRPr="00D0606C">
        <w:rPr>
          <w:rFonts w:ascii="Times New Roman" w:hAnsi="Times New Roman" w:cs="Times New Roman"/>
        </w:rPr>
        <w:t xml:space="preserve"> </w:t>
      </w:r>
    </w:p>
    <w:p w:rsidR="00D0606C" w:rsidRDefault="0086076B" w:rsidP="0086076B">
      <w:pPr>
        <w:rPr>
          <w:rFonts w:ascii="Times New Roman" w:hAnsi="Times New Roman" w:cs="Times New Roman"/>
        </w:rPr>
      </w:pPr>
      <w:r w:rsidRPr="00D0606C">
        <w:rPr>
          <w:rFonts w:ascii="Times New Roman" w:hAnsi="Times New Roman" w:cs="Times New Roman"/>
        </w:rPr>
        <w:t>Thursday</w:t>
      </w:r>
      <w:r w:rsidR="00D0606C">
        <w:rPr>
          <w:rFonts w:ascii="Times New Roman" w:hAnsi="Times New Roman" w:cs="Times New Roman"/>
        </w:rPr>
        <w:t>,</w:t>
      </w:r>
      <w:r w:rsidRPr="00D0606C">
        <w:rPr>
          <w:rFonts w:ascii="Times New Roman" w:hAnsi="Times New Roman" w:cs="Times New Roman"/>
        </w:rPr>
        <w:t xml:space="preserve"> November 16, 2017; </w:t>
      </w:r>
    </w:p>
    <w:p w:rsidR="00366CB2" w:rsidRPr="00D0606C" w:rsidRDefault="0086076B" w:rsidP="00B95A6A">
      <w:pPr>
        <w:rPr>
          <w:rFonts w:ascii="Times New Roman" w:hAnsi="Times New Roman" w:cs="Times New Roman"/>
        </w:rPr>
      </w:pPr>
      <w:r w:rsidRPr="00D0606C">
        <w:rPr>
          <w:rFonts w:ascii="Times New Roman" w:hAnsi="Times New Roman" w:cs="Times New Roman"/>
        </w:rPr>
        <w:t>9-10:30a; Clark Hall Conference Room, 4</w:t>
      </w:r>
      <w:r w:rsidRPr="00D0606C">
        <w:rPr>
          <w:rFonts w:ascii="Times New Roman" w:hAnsi="Times New Roman" w:cs="Times New Roman"/>
          <w:vertAlign w:val="superscript"/>
        </w:rPr>
        <w:t>th</w:t>
      </w:r>
      <w:r w:rsidRPr="00D0606C">
        <w:rPr>
          <w:rFonts w:ascii="Times New Roman" w:hAnsi="Times New Roman" w:cs="Times New Roman"/>
        </w:rPr>
        <w:t xml:space="preserve"> Floor</w:t>
      </w:r>
    </w:p>
    <w:sectPr w:rsidR="00366CB2" w:rsidRPr="00D06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C18"/>
    <w:multiLevelType w:val="multilevel"/>
    <w:tmpl w:val="60DC5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D346F9"/>
    <w:multiLevelType w:val="hybridMultilevel"/>
    <w:tmpl w:val="91A274C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6460C"/>
    <w:multiLevelType w:val="hybridMultilevel"/>
    <w:tmpl w:val="1D3CD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E2071"/>
    <w:multiLevelType w:val="hybridMultilevel"/>
    <w:tmpl w:val="CD1E6DF2"/>
    <w:lvl w:ilvl="0" w:tplc="0FD0EB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834EF4"/>
    <w:multiLevelType w:val="hybridMultilevel"/>
    <w:tmpl w:val="7750C54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6B1993"/>
    <w:multiLevelType w:val="hybridMultilevel"/>
    <w:tmpl w:val="82F6B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B23E49"/>
    <w:multiLevelType w:val="hybridMultilevel"/>
    <w:tmpl w:val="5262E7EC"/>
    <w:lvl w:ilvl="0" w:tplc="F01C2644">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AE7F48"/>
    <w:multiLevelType w:val="hybridMultilevel"/>
    <w:tmpl w:val="4E628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ED4A88"/>
    <w:multiLevelType w:val="hybridMultilevel"/>
    <w:tmpl w:val="37AE5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315575"/>
    <w:multiLevelType w:val="hybridMultilevel"/>
    <w:tmpl w:val="662E6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C778EF"/>
    <w:multiLevelType w:val="hybridMultilevel"/>
    <w:tmpl w:val="BF92B6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BE1944"/>
    <w:multiLevelType w:val="hybridMultilevel"/>
    <w:tmpl w:val="429CD108"/>
    <w:lvl w:ilvl="0" w:tplc="6122A9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F7180F"/>
    <w:multiLevelType w:val="hybridMultilevel"/>
    <w:tmpl w:val="59BE695C"/>
    <w:lvl w:ilvl="0" w:tplc="67B05F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7"/>
  </w:num>
  <w:num w:numId="4">
    <w:abstractNumId w:val="4"/>
  </w:num>
  <w:num w:numId="5">
    <w:abstractNumId w:val="9"/>
  </w:num>
  <w:num w:numId="6">
    <w:abstractNumId w:val="0"/>
  </w:num>
  <w:num w:numId="7">
    <w:abstractNumId w:val="5"/>
  </w:num>
  <w:num w:numId="8">
    <w:abstractNumId w:val="8"/>
  </w:num>
  <w:num w:numId="9">
    <w:abstractNumId w:val="1"/>
  </w:num>
  <w:num w:numId="10">
    <w:abstractNumId w:val="6"/>
  </w:num>
  <w:num w:numId="11">
    <w:abstractNumId w:val="1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D21"/>
    <w:rsid w:val="00037FCB"/>
    <w:rsid w:val="00087885"/>
    <w:rsid w:val="00094AB9"/>
    <w:rsid w:val="000D5B0B"/>
    <w:rsid w:val="000E10B3"/>
    <w:rsid w:val="000E6033"/>
    <w:rsid w:val="000F5A31"/>
    <w:rsid w:val="00102166"/>
    <w:rsid w:val="00116E5E"/>
    <w:rsid w:val="00176A1E"/>
    <w:rsid w:val="001A0231"/>
    <w:rsid w:val="001A7DCE"/>
    <w:rsid w:val="001B6D21"/>
    <w:rsid w:val="001E2B55"/>
    <w:rsid w:val="00216060"/>
    <w:rsid w:val="0022333B"/>
    <w:rsid w:val="002A2AA1"/>
    <w:rsid w:val="002B7CA6"/>
    <w:rsid w:val="002B7EFA"/>
    <w:rsid w:val="002E4688"/>
    <w:rsid w:val="002F2B55"/>
    <w:rsid w:val="003403B0"/>
    <w:rsid w:val="00351564"/>
    <w:rsid w:val="003601C3"/>
    <w:rsid w:val="00366327"/>
    <w:rsid w:val="00366CB2"/>
    <w:rsid w:val="003926E6"/>
    <w:rsid w:val="00395960"/>
    <w:rsid w:val="003B3D18"/>
    <w:rsid w:val="003C36A5"/>
    <w:rsid w:val="004102AA"/>
    <w:rsid w:val="00424328"/>
    <w:rsid w:val="00453400"/>
    <w:rsid w:val="004602F6"/>
    <w:rsid w:val="004674B5"/>
    <w:rsid w:val="00484749"/>
    <w:rsid w:val="004C3CEC"/>
    <w:rsid w:val="0053201C"/>
    <w:rsid w:val="0055440F"/>
    <w:rsid w:val="005C0E3C"/>
    <w:rsid w:val="005C6670"/>
    <w:rsid w:val="005D23E1"/>
    <w:rsid w:val="005D34A1"/>
    <w:rsid w:val="005D6AAF"/>
    <w:rsid w:val="00626B86"/>
    <w:rsid w:val="006524ED"/>
    <w:rsid w:val="00653639"/>
    <w:rsid w:val="00667F61"/>
    <w:rsid w:val="006754FC"/>
    <w:rsid w:val="00683B49"/>
    <w:rsid w:val="006C6BE6"/>
    <w:rsid w:val="006D4422"/>
    <w:rsid w:val="00700B86"/>
    <w:rsid w:val="00721B46"/>
    <w:rsid w:val="00740CC7"/>
    <w:rsid w:val="007531BE"/>
    <w:rsid w:val="00773690"/>
    <w:rsid w:val="007862EC"/>
    <w:rsid w:val="007A1D46"/>
    <w:rsid w:val="007B3593"/>
    <w:rsid w:val="007B4201"/>
    <w:rsid w:val="007B5B95"/>
    <w:rsid w:val="007C7A11"/>
    <w:rsid w:val="00801CB8"/>
    <w:rsid w:val="0080617A"/>
    <w:rsid w:val="00826AD4"/>
    <w:rsid w:val="00856A90"/>
    <w:rsid w:val="0086076B"/>
    <w:rsid w:val="008669AD"/>
    <w:rsid w:val="00895EE5"/>
    <w:rsid w:val="008A1EB7"/>
    <w:rsid w:val="008B0B49"/>
    <w:rsid w:val="008B46D7"/>
    <w:rsid w:val="008C4742"/>
    <w:rsid w:val="008D6B16"/>
    <w:rsid w:val="00905D60"/>
    <w:rsid w:val="0093079A"/>
    <w:rsid w:val="009610D2"/>
    <w:rsid w:val="00961430"/>
    <w:rsid w:val="00986C08"/>
    <w:rsid w:val="00996B07"/>
    <w:rsid w:val="009D3683"/>
    <w:rsid w:val="009D3F71"/>
    <w:rsid w:val="009D74AB"/>
    <w:rsid w:val="009F4603"/>
    <w:rsid w:val="00A05AF0"/>
    <w:rsid w:val="00A224CC"/>
    <w:rsid w:val="00A64CA7"/>
    <w:rsid w:val="00A926BA"/>
    <w:rsid w:val="00B37B94"/>
    <w:rsid w:val="00B67886"/>
    <w:rsid w:val="00B82F41"/>
    <w:rsid w:val="00B95A6A"/>
    <w:rsid w:val="00BE5A5F"/>
    <w:rsid w:val="00BE72CD"/>
    <w:rsid w:val="00C46896"/>
    <w:rsid w:val="00C510BC"/>
    <w:rsid w:val="00C75E47"/>
    <w:rsid w:val="00C8350D"/>
    <w:rsid w:val="00C879E2"/>
    <w:rsid w:val="00CA20FA"/>
    <w:rsid w:val="00CC05C9"/>
    <w:rsid w:val="00CF7BBC"/>
    <w:rsid w:val="00D04B32"/>
    <w:rsid w:val="00D0606C"/>
    <w:rsid w:val="00D66511"/>
    <w:rsid w:val="00D75C3A"/>
    <w:rsid w:val="00D76C8E"/>
    <w:rsid w:val="00D85760"/>
    <w:rsid w:val="00D94A43"/>
    <w:rsid w:val="00D97B52"/>
    <w:rsid w:val="00DA7AB2"/>
    <w:rsid w:val="00DD6F3F"/>
    <w:rsid w:val="00DE171F"/>
    <w:rsid w:val="00DE5255"/>
    <w:rsid w:val="00DF5343"/>
    <w:rsid w:val="00E050DD"/>
    <w:rsid w:val="00E07CC5"/>
    <w:rsid w:val="00E10E36"/>
    <w:rsid w:val="00E2611C"/>
    <w:rsid w:val="00E34F71"/>
    <w:rsid w:val="00E477E2"/>
    <w:rsid w:val="00E76318"/>
    <w:rsid w:val="00EB505D"/>
    <w:rsid w:val="00EB5935"/>
    <w:rsid w:val="00EB73FB"/>
    <w:rsid w:val="00EF3B9F"/>
    <w:rsid w:val="00EF4438"/>
    <w:rsid w:val="00F342E3"/>
    <w:rsid w:val="00F84DBE"/>
    <w:rsid w:val="00F9349D"/>
    <w:rsid w:val="00FF3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46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6D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6D21"/>
  </w:style>
  <w:style w:type="character" w:styleId="Emphasis">
    <w:name w:val="Emphasis"/>
    <w:basedOn w:val="DefaultParagraphFont"/>
    <w:uiPriority w:val="20"/>
    <w:qFormat/>
    <w:rsid w:val="001B6D21"/>
    <w:rPr>
      <w:i/>
      <w:iCs/>
    </w:rPr>
  </w:style>
  <w:style w:type="paragraph" w:styleId="BalloonText">
    <w:name w:val="Balloon Text"/>
    <w:basedOn w:val="Normal"/>
    <w:link w:val="BalloonTextChar"/>
    <w:uiPriority w:val="99"/>
    <w:semiHidden/>
    <w:unhideWhenUsed/>
    <w:rsid w:val="00D76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C8E"/>
    <w:rPr>
      <w:rFonts w:ascii="Segoe UI" w:hAnsi="Segoe UI" w:cs="Segoe UI"/>
      <w:sz w:val="18"/>
      <w:szCs w:val="18"/>
    </w:rPr>
  </w:style>
  <w:style w:type="paragraph" w:styleId="ListParagraph">
    <w:name w:val="List Paragraph"/>
    <w:basedOn w:val="Normal"/>
    <w:uiPriority w:val="34"/>
    <w:qFormat/>
    <w:rsid w:val="007A1D46"/>
    <w:pPr>
      <w:spacing w:after="200" w:line="276" w:lineRule="auto"/>
      <w:ind w:left="720"/>
      <w:contextualSpacing/>
    </w:pPr>
  </w:style>
  <w:style w:type="character" w:customStyle="1" w:styleId="Heading1Char">
    <w:name w:val="Heading 1 Char"/>
    <w:basedOn w:val="DefaultParagraphFont"/>
    <w:link w:val="Heading1"/>
    <w:uiPriority w:val="9"/>
    <w:rsid w:val="002E468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24328"/>
    <w:rPr>
      <w:color w:val="0563C1" w:themeColor="hyperlink"/>
      <w:u w:val="single"/>
    </w:rPr>
  </w:style>
  <w:style w:type="character" w:styleId="FollowedHyperlink">
    <w:name w:val="FollowedHyperlink"/>
    <w:basedOn w:val="DefaultParagraphFont"/>
    <w:uiPriority w:val="99"/>
    <w:semiHidden/>
    <w:unhideWhenUsed/>
    <w:rsid w:val="007862EC"/>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46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6D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6D21"/>
  </w:style>
  <w:style w:type="character" w:styleId="Emphasis">
    <w:name w:val="Emphasis"/>
    <w:basedOn w:val="DefaultParagraphFont"/>
    <w:uiPriority w:val="20"/>
    <w:qFormat/>
    <w:rsid w:val="001B6D21"/>
    <w:rPr>
      <w:i/>
      <w:iCs/>
    </w:rPr>
  </w:style>
  <w:style w:type="paragraph" w:styleId="BalloonText">
    <w:name w:val="Balloon Text"/>
    <w:basedOn w:val="Normal"/>
    <w:link w:val="BalloonTextChar"/>
    <w:uiPriority w:val="99"/>
    <w:semiHidden/>
    <w:unhideWhenUsed/>
    <w:rsid w:val="00D76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C8E"/>
    <w:rPr>
      <w:rFonts w:ascii="Segoe UI" w:hAnsi="Segoe UI" w:cs="Segoe UI"/>
      <w:sz w:val="18"/>
      <w:szCs w:val="18"/>
    </w:rPr>
  </w:style>
  <w:style w:type="paragraph" w:styleId="ListParagraph">
    <w:name w:val="List Paragraph"/>
    <w:basedOn w:val="Normal"/>
    <w:uiPriority w:val="34"/>
    <w:qFormat/>
    <w:rsid w:val="007A1D46"/>
    <w:pPr>
      <w:spacing w:after="200" w:line="276" w:lineRule="auto"/>
      <w:ind w:left="720"/>
      <w:contextualSpacing/>
    </w:pPr>
  </w:style>
  <w:style w:type="character" w:customStyle="1" w:styleId="Heading1Char">
    <w:name w:val="Heading 1 Char"/>
    <w:basedOn w:val="DefaultParagraphFont"/>
    <w:link w:val="Heading1"/>
    <w:uiPriority w:val="9"/>
    <w:rsid w:val="002E468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24328"/>
    <w:rPr>
      <w:color w:val="0563C1" w:themeColor="hyperlink"/>
      <w:u w:val="single"/>
    </w:rPr>
  </w:style>
  <w:style w:type="character" w:styleId="FollowedHyperlink">
    <w:name w:val="FollowedHyperlink"/>
    <w:basedOn w:val="DefaultParagraphFont"/>
    <w:uiPriority w:val="99"/>
    <w:semiHidden/>
    <w:unhideWhenUsed/>
    <w:rsid w:val="007862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243949">
      <w:bodyDiv w:val="1"/>
      <w:marLeft w:val="0"/>
      <w:marRight w:val="0"/>
      <w:marTop w:val="0"/>
      <w:marBottom w:val="0"/>
      <w:divBdr>
        <w:top w:val="none" w:sz="0" w:space="0" w:color="auto"/>
        <w:left w:val="none" w:sz="0" w:space="0" w:color="auto"/>
        <w:bottom w:val="none" w:sz="0" w:space="0" w:color="auto"/>
        <w:right w:val="none" w:sz="0" w:space="0" w:color="auto"/>
      </w:divBdr>
    </w:div>
    <w:div w:id="1515260952">
      <w:bodyDiv w:val="1"/>
      <w:marLeft w:val="0"/>
      <w:marRight w:val="0"/>
      <w:marTop w:val="0"/>
      <w:marBottom w:val="0"/>
      <w:divBdr>
        <w:top w:val="none" w:sz="0" w:space="0" w:color="auto"/>
        <w:left w:val="none" w:sz="0" w:space="0" w:color="auto"/>
        <w:bottom w:val="none" w:sz="0" w:space="0" w:color="auto"/>
        <w:right w:val="none" w:sz="0" w:space="0" w:color="auto"/>
      </w:divBdr>
    </w:div>
    <w:div w:id="211451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provost.ncsu.edu/wp-content/uploads/2016/07/PeerTeachingEvaluationSummaryGuidance_updated2.15.16.pdf" TargetMode="External"/><Relationship Id="rId7" Type="http://schemas.openxmlformats.org/officeDocument/2006/relationships/hyperlink" Target="https://provost.ncsu.edu/wp-content/uploads/2016/07/PeerTeachingEvaluationSummaryGuidance_updated2.15.16.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922</Words>
  <Characters>5257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Wust</dc:creator>
  <cp:keywords/>
  <dc:description/>
  <cp:lastModifiedBy>Jonathan Holloway</cp:lastModifiedBy>
  <cp:revision>2</cp:revision>
  <cp:lastPrinted>2016-01-19T19:43:00Z</cp:lastPrinted>
  <dcterms:created xsi:type="dcterms:W3CDTF">2017-10-20T13:21:00Z</dcterms:created>
  <dcterms:modified xsi:type="dcterms:W3CDTF">2017-10-20T13:21:00Z</dcterms:modified>
</cp:coreProperties>
</file>